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6D559" w14:textId="77777777" w:rsidR="00377BDC" w:rsidRPr="00614381" w:rsidRDefault="00377BDC" w:rsidP="005616E5">
      <w:pPr>
        <w:pStyle w:val="Heading2"/>
        <w:rPr>
          <w:rFonts w:ascii="Times New Roman" w:hAnsi="Times New Roman"/>
          <w:sz w:val="32"/>
          <w:szCs w:val="32"/>
        </w:rPr>
      </w:pPr>
      <w:r w:rsidRPr="00614381">
        <w:rPr>
          <w:rFonts w:ascii="Times New Roman" w:hAnsi="Times New Roman"/>
          <w:sz w:val="32"/>
          <w:szCs w:val="32"/>
        </w:rPr>
        <w:t>TILLAMOOK COUNTY PLANNING COMMISSION</w:t>
      </w:r>
      <w:r w:rsidR="00614381" w:rsidRPr="00614381">
        <w:rPr>
          <w:rFonts w:ascii="Times New Roman" w:hAnsi="Times New Roman"/>
          <w:sz w:val="32"/>
          <w:szCs w:val="32"/>
        </w:rPr>
        <w:t xml:space="preserve"> </w:t>
      </w:r>
    </w:p>
    <w:p w14:paraId="35E397B1" w14:textId="77777777" w:rsidR="00377BDC" w:rsidRPr="00614381" w:rsidRDefault="00377BDC">
      <w:pPr>
        <w:tabs>
          <w:tab w:val="center" w:pos="4680"/>
        </w:tabs>
        <w:jc w:val="center"/>
        <w:rPr>
          <w:b/>
          <w:szCs w:val="24"/>
        </w:rPr>
      </w:pPr>
    </w:p>
    <w:p w14:paraId="773F2B67" w14:textId="691A8260" w:rsidR="00377BDC" w:rsidRDefault="007C49A4">
      <w:pPr>
        <w:tabs>
          <w:tab w:val="center" w:pos="4680"/>
        </w:tabs>
        <w:jc w:val="center"/>
        <w:rPr>
          <w:b/>
          <w:szCs w:val="24"/>
        </w:rPr>
      </w:pPr>
      <w:r>
        <w:rPr>
          <w:b/>
          <w:szCs w:val="24"/>
        </w:rPr>
        <w:t>LOCATION</w:t>
      </w:r>
    </w:p>
    <w:p w14:paraId="39088EFE" w14:textId="7A6B1A01" w:rsidR="007C49A4" w:rsidRDefault="007C49A4">
      <w:pPr>
        <w:tabs>
          <w:tab w:val="center" w:pos="4680"/>
        </w:tabs>
        <w:jc w:val="center"/>
        <w:rPr>
          <w:b/>
          <w:szCs w:val="24"/>
        </w:rPr>
      </w:pPr>
      <w:r>
        <w:rPr>
          <w:b/>
          <w:szCs w:val="24"/>
        </w:rPr>
        <w:t>Port of Tillamook Bay Conference Center</w:t>
      </w:r>
    </w:p>
    <w:p w14:paraId="79D18561" w14:textId="10B408E0" w:rsidR="00A21FD9" w:rsidRDefault="00A21FD9">
      <w:pPr>
        <w:tabs>
          <w:tab w:val="center" w:pos="4680"/>
        </w:tabs>
        <w:jc w:val="center"/>
        <w:rPr>
          <w:b/>
          <w:szCs w:val="24"/>
        </w:rPr>
      </w:pPr>
      <w:r>
        <w:rPr>
          <w:b/>
          <w:szCs w:val="24"/>
        </w:rPr>
        <w:t>4000 Blimp Boulevard, Tillamook, OR 97141</w:t>
      </w:r>
    </w:p>
    <w:p w14:paraId="6870649A" w14:textId="3AD0551E" w:rsidR="007C49A4" w:rsidRDefault="007C49A4">
      <w:pPr>
        <w:tabs>
          <w:tab w:val="center" w:pos="4680"/>
        </w:tabs>
        <w:jc w:val="center"/>
        <w:rPr>
          <w:b/>
          <w:szCs w:val="24"/>
        </w:rPr>
      </w:pPr>
    </w:p>
    <w:p w14:paraId="655E2C53" w14:textId="73EEC997" w:rsidR="007C49A4" w:rsidRPr="00614381" w:rsidRDefault="007C49A4">
      <w:pPr>
        <w:tabs>
          <w:tab w:val="center" w:pos="4680"/>
        </w:tabs>
        <w:jc w:val="center"/>
        <w:rPr>
          <w:szCs w:val="24"/>
        </w:rPr>
      </w:pPr>
      <w:r>
        <w:rPr>
          <w:b/>
          <w:szCs w:val="24"/>
        </w:rPr>
        <w:t>HEARING DATE</w:t>
      </w:r>
    </w:p>
    <w:p w14:paraId="4D7100E8" w14:textId="195839A8" w:rsidR="00377BDC" w:rsidRPr="009777A6" w:rsidRDefault="00D71C37" w:rsidP="00616967">
      <w:pPr>
        <w:tabs>
          <w:tab w:val="center" w:pos="4680"/>
        </w:tabs>
        <w:jc w:val="center"/>
        <w:rPr>
          <w:b/>
          <w:sz w:val="30"/>
          <w:szCs w:val="30"/>
          <w:u w:val="single"/>
        </w:rPr>
      </w:pPr>
      <w:r>
        <w:rPr>
          <w:b/>
          <w:sz w:val="30"/>
          <w:szCs w:val="30"/>
          <w:u w:val="single"/>
        </w:rPr>
        <w:t>July 24, 2025</w:t>
      </w:r>
      <w:r w:rsidR="00565250">
        <w:rPr>
          <w:b/>
          <w:sz w:val="30"/>
          <w:szCs w:val="30"/>
          <w:u w:val="single"/>
        </w:rPr>
        <w:t xml:space="preserve"> </w:t>
      </w:r>
      <w:r w:rsidR="009777A6" w:rsidRPr="009777A6">
        <w:rPr>
          <w:b/>
          <w:sz w:val="30"/>
          <w:szCs w:val="30"/>
          <w:u w:val="single"/>
        </w:rPr>
        <w:t>- BEGINNING AT 7:00P.M.</w:t>
      </w:r>
    </w:p>
    <w:p w14:paraId="033CB31B" w14:textId="77777777" w:rsidR="00D25D17" w:rsidRPr="00202B04" w:rsidRDefault="00D25D17" w:rsidP="00616967">
      <w:pPr>
        <w:tabs>
          <w:tab w:val="center" w:pos="4680"/>
        </w:tabs>
        <w:jc w:val="center"/>
        <w:rPr>
          <w:b/>
          <w:sz w:val="22"/>
          <w:szCs w:val="22"/>
        </w:rPr>
      </w:pPr>
    </w:p>
    <w:p w14:paraId="4AAFB8B9" w14:textId="57E69DAE" w:rsidR="00400831" w:rsidRPr="00D57F27" w:rsidRDefault="00C10378" w:rsidP="00C10378">
      <w:pPr>
        <w:jc w:val="center"/>
        <w:rPr>
          <w:b/>
          <w:bCs/>
          <w:i/>
          <w:iCs/>
          <w:sz w:val="22"/>
          <w:szCs w:val="22"/>
          <w:u w:val="single"/>
        </w:rPr>
      </w:pPr>
      <w:r w:rsidRPr="00D57F27">
        <w:rPr>
          <w:b/>
          <w:bCs/>
          <w:i/>
          <w:iCs/>
          <w:sz w:val="22"/>
          <w:szCs w:val="22"/>
          <w:u w:val="single"/>
        </w:rPr>
        <w:t>VIRTUAL &amp; TELECONFERENCE MEETING</w:t>
      </w:r>
      <w:r w:rsidR="004A12CD">
        <w:rPr>
          <w:b/>
          <w:bCs/>
          <w:i/>
          <w:iCs/>
          <w:sz w:val="22"/>
          <w:szCs w:val="22"/>
          <w:u w:val="single"/>
        </w:rPr>
        <w:t xml:space="preserve"> INFORMATION</w:t>
      </w:r>
    </w:p>
    <w:p w14:paraId="24E959FC" w14:textId="4BAFA8CB" w:rsidR="00C85B64" w:rsidRPr="004C5A4C" w:rsidRDefault="00400831" w:rsidP="004C5A4C">
      <w:pPr>
        <w:ind w:left="-1080" w:right="-1440"/>
        <w:jc w:val="both"/>
        <w:rPr>
          <w:i/>
          <w:iCs/>
          <w:sz w:val="22"/>
          <w:szCs w:val="22"/>
        </w:rPr>
      </w:pPr>
      <w:r w:rsidRPr="00202B04">
        <w:rPr>
          <w:i/>
          <w:iCs/>
          <w:sz w:val="22"/>
          <w:szCs w:val="22"/>
        </w:rPr>
        <w:t xml:space="preserve">For teleconference access the evening of the hearing, please call 971-254-3149. Conference ID: </w:t>
      </w:r>
      <w:r w:rsidR="00C10378" w:rsidRPr="00202B04">
        <w:rPr>
          <w:i/>
          <w:iCs/>
          <w:sz w:val="22"/>
          <w:szCs w:val="22"/>
        </w:rPr>
        <w:t>887 242 77</w:t>
      </w:r>
      <w:r w:rsidR="00612AFF" w:rsidRPr="00202B04">
        <w:rPr>
          <w:i/>
          <w:iCs/>
          <w:sz w:val="22"/>
          <w:szCs w:val="22"/>
        </w:rPr>
        <w:t>#.</w:t>
      </w:r>
      <w:r w:rsidR="00612AFF" w:rsidRPr="00202B04">
        <w:rPr>
          <w:sz w:val="22"/>
          <w:szCs w:val="22"/>
        </w:rPr>
        <w:t xml:space="preserve">    </w:t>
      </w:r>
      <w:r w:rsidR="00616967" w:rsidRPr="00202B04">
        <w:rPr>
          <w:i/>
          <w:iCs/>
          <w:sz w:val="22"/>
          <w:szCs w:val="22"/>
        </w:rPr>
        <w:t>Virtual Meeting Access:</w:t>
      </w:r>
      <w:r w:rsidR="00616967" w:rsidRPr="00202B04">
        <w:rPr>
          <w:sz w:val="22"/>
          <w:szCs w:val="22"/>
        </w:rPr>
        <w:t xml:space="preserve"> </w:t>
      </w:r>
      <w:hyperlink r:id="rId7" w:history="1">
        <w:r w:rsidR="004A12CD" w:rsidRPr="00680469">
          <w:rPr>
            <w:rStyle w:val="Hyperlink"/>
            <w:sz w:val="22"/>
            <w:szCs w:val="22"/>
          </w:rPr>
          <w:t>https://www.tillamookcounty.gov/commdev</w:t>
        </w:r>
      </w:hyperlink>
      <w:r w:rsidR="00616967" w:rsidRPr="00202B04">
        <w:rPr>
          <w:sz w:val="22"/>
          <w:szCs w:val="22"/>
        </w:rPr>
        <w:t xml:space="preserve">.  </w:t>
      </w:r>
      <w:r w:rsidR="00616967" w:rsidRPr="00202B04">
        <w:rPr>
          <w:i/>
          <w:iCs/>
          <w:sz w:val="22"/>
          <w:szCs w:val="22"/>
        </w:rPr>
        <w:t>Click on Virtual Teams Link. *Microsoft Teams Meeting Format.</w:t>
      </w:r>
    </w:p>
    <w:p w14:paraId="272DE6A0" w14:textId="77777777" w:rsidR="00377BDC" w:rsidRPr="00ED303D" w:rsidRDefault="00377BDC" w:rsidP="00616967">
      <w:pPr>
        <w:pStyle w:val="Heading8"/>
        <w:numPr>
          <w:ilvl w:val="0"/>
          <w:numId w:val="5"/>
        </w:numPr>
        <w:tabs>
          <w:tab w:val="clear" w:pos="180"/>
          <w:tab w:val="left" w:pos="-450"/>
          <w:tab w:val="num" w:pos="0"/>
          <w:tab w:val="left" w:pos="900"/>
        </w:tabs>
        <w:ind w:right="-1440" w:hanging="990"/>
        <w:rPr>
          <w:rFonts w:ascii="Times New Roman" w:hAnsi="Times New Roman"/>
          <w:sz w:val="22"/>
          <w:szCs w:val="22"/>
        </w:rPr>
      </w:pPr>
      <w:r w:rsidRPr="00ED303D">
        <w:rPr>
          <w:rFonts w:ascii="Times New Roman" w:hAnsi="Times New Roman"/>
          <w:sz w:val="22"/>
          <w:szCs w:val="22"/>
        </w:rPr>
        <w:t>CALL TO ORDER</w:t>
      </w:r>
    </w:p>
    <w:p w14:paraId="26F545F1" w14:textId="77777777" w:rsidR="00D53B31" w:rsidRPr="00ED303D" w:rsidRDefault="00D53B31" w:rsidP="00616967">
      <w:pPr>
        <w:tabs>
          <w:tab w:val="left" w:pos="-450"/>
          <w:tab w:val="num" w:pos="0"/>
        </w:tabs>
        <w:ind w:right="-1440" w:hanging="990"/>
        <w:jc w:val="both"/>
        <w:rPr>
          <w:sz w:val="22"/>
          <w:szCs w:val="22"/>
        </w:rPr>
      </w:pPr>
    </w:p>
    <w:p w14:paraId="2A8902C6" w14:textId="77777777" w:rsidR="00D53B31" w:rsidRDefault="00D53B31" w:rsidP="00616967">
      <w:pPr>
        <w:numPr>
          <w:ilvl w:val="0"/>
          <w:numId w:val="5"/>
        </w:numPr>
        <w:tabs>
          <w:tab w:val="clear" w:pos="180"/>
          <w:tab w:val="left" w:pos="-450"/>
          <w:tab w:val="num" w:pos="0"/>
        </w:tabs>
        <w:ind w:right="-1440" w:hanging="990"/>
        <w:jc w:val="both"/>
        <w:rPr>
          <w:b/>
          <w:sz w:val="22"/>
          <w:szCs w:val="22"/>
        </w:rPr>
      </w:pPr>
      <w:r w:rsidRPr="00ED303D">
        <w:rPr>
          <w:b/>
          <w:sz w:val="22"/>
          <w:szCs w:val="22"/>
        </w:rPr>
        <w:t>ROL</w:t>
      </w:r>
      <w:r w:rsidR="00E878AF" w:rsidRPr="00ED303D">
        <w:rPr>
          <w:b/>
          <w:sz w:val="22"/>
          <w:szCs w:val="22"/>
        </w:rPr>
        <w:t>L</w:t>
      </w:r>
      <w:r w:rsidRPr="00ED303D">
        <w:rPr>
          <w:b/>
          <w:sz w:val="22"/>
          <w:szCs w:val="22"/>
        </w:rPr>
        <w:t xml:space="preserve"> CALL</w:t>
      </w:r>
    </w:p>
    <w:p w14:paraId="4BE18688" w14:textId="77777777" w:rsidR="00394567" w:rsidRDefault="00394567" w:rsidP="00394567">
      <w:pPr>
        <w:pStyle w:val="ListParagraph"/>
        <w:rPr>
          <w:b/>
          <w:sz w:val="22"/>
          <w:szCs w:val="22"/>
        </w:rPr>
      </w:pPr>
    </w:p>
    <w:p w14:paraId="36A65EDF" w14:textId="5C37A3AE" w:rsidR="00394567" w:rsidRDefault="00394567" w:rsidP="004C5A4C">
      <w:pPr>
        <w:numPr>
          <w:ilvl w:val="0"/>
          <w:numId w:val="5"/>
        </w:numPr>
        <w:tabs>
          <w:tab w:val="clear" w:pos="180"/>
          <w:tab w:val="left" w:pos="-450"/>
          <w:tab w:val="num" w:pos="0"/>
        </w:tabs>
        <w:ind w:right="-1440" w:hanging="990"/>
        <w:jc w:val="both"/>
        <w:rPr>
          <w:b/>
          <w:sz w:val="22"/>
          <w:szCs w:val="22"/>
        </w:rPr>
      </w:pPr>
      <w:r>
        <w:rPr>
          <w:b/>
          <w:sz w:val="22"/>
          <w:szCs w:val="22"/>
        </w:rPr>
        <w:t>OLD BUSINESS:</w:t>
      </w:r>
      <w:r w:rsidR="004C5A4C">
        <w:rPr>
          <w:b/>
          <w:sz w:val="22"/>
          <w:szCs w:val="22"/>
        </w:rPr>
        <w:t xml:space="preserve"> </w:t>
      </w:r>
      <w:r w:rsidR="0008250D" w:rsidRPr="00565250">
        <w:rPr>
          <w:b/>
          <w:sz w:val="22"/>
          <w:szCs w:val="22"/>
        </w:rPr>
        <w:t>N/A</w:t>
      </w:r>
    </w:p>
    <w:p w14:paraId="653C1FB3" w14:textId="77777777" w:rsidR="001B096F" w:rsidRPr="0008250D" w:rsidRDefault="001B096F" w:rsidP="0008250D">
      <w:pPr>
        <w:tabs>
          <w:tab w:val="left" w:pos="-450"/>
          <w:tab w:val="num" w:pos="0"/>
        </w:tabs>
        <w:ind w:right="-1440"/>
        <w:jc w:val="both"/>
        <w:rPr>
          <w:b/>
          <w:sz w:val="22"/>
          <w:szCs w:val="22"/>
        </w:rPr>
      </w:pPr>
    </w:p>
    <w:p w14:paraId="13E686E1" w14:textId="5A17645B" w:rsidR="00565250" w:rsidRDefault="00394567" w:rsidP="005C0F53">
      <w:pPr>
        <w:numPr>
          <w:ilvl w:val="0"/>
          <w:numId w:val="5"/>
        </w:numPr>
        <w:tabs>
          <w:tab w:val="clear" w:pos="180"/>
          <w:tab w:val="left" w:pos="-450"/>
          <w:tab w:val="num" w:pos="0"/>
        </w:tabs>
        <w:ind w:right="-1440" w:hanging="990"/>
        <w:jc w:val="both"/>
        <w:rPr>
          <w:b/>
          <w:sz w:val="22"/>
          <w:szCs w:val="22"/>
        </w:rPr>
      </w:pPr>
      <w:r w:rsidRPr="00565250">
        <w:rPr>
          <w:b/>
          <w:sz w:val="22"/>
          <w:szCs w:val="22"/>
        </w:rPr>
        <w:t>NEW</w:t>
      </w:r>
      <w:r w:rsidR="00BA0BE8" w:rsidRPr="00565250">
        <w:rPr>
          <w:b/>
          <w:sz w:val="22"/>
          <w:szCs w:val="22"/>
        </w:rPr>
        <w:t xml:space="preserve"> BUSINESS</w:t>
      </w:r>
      <w:r w:rsidR="00C13FBA" w:rsidRPr="00565250">
        <w:rPr>
          <w:b/>
          <w:sz w:val="22"/>
          <w:szCs w:val="22"/>
        </w:rPr>
        <w:t>:</w:t>
      </w:r>
      <w:r w:rsidR="00565250" w:rsidRPr="00565250">
        <w:rPr>
          <w:b/>
          <w:sz w:val="22"/>
          <w:szCs w:val="22"/>
        </w:rPr>
        <w:t xml:space="preserve"> </w:t>
      </w:r>
    </w:p>
    <w:p w14:paraId="57EF6498" w14:textId="77777777" w:rsidR="0008250D" w:rsidRPr="00D71C37" w:rsidRDefault="0008250D" w:rsidP="0008250D">
      <w:pPr>
        <w:tabs>
          <w:tab w:val="left" w:pos="6120"/>
        </w:tabs>
        <w:ind w:left="-810" w:right="-1440"/>
        <w:jc w:val="both"/>
        <w:rPr>
          <w:sz w:val="22"/>
          <w:szCs w:val="22"/>
        </w:rPr>
      </w:pPr>
    </w:p>
    <w:p w14:paraId="65A79BAA" w14:textId="77777777" w:rsidR="00D71C37" w:rsidRDefault="00D71C37" w:rsidP="00D57F27">
      <w:pPr>
        <w:pStyle w:val="Heading2"/>
        <w:tabs>
          <w:tab w:val="clear" w:pos="4680"/>
          <w:tab w:val="left" w:pos="-450"/>
          <w:tab w:val="left" w:pos="900"/>
          <w:tab w:val="center" w:pos="9720"/>
        </w:tabs>
        <w:ind w:right="-1440"/>
        <w:jc w:val="both"/>
        <w:rPr>
          <w:rFonts w:ascii="Times New Roman" w:hAnsi="Times New Roman"/>
          <w:b w:val="0"/>
          <w:color w:val="000000"/>
          <w:sz w:val="22"/>
          <w:szCs w:val="22"/>
          <w:shd w:val="clear" w:color="auto" w:fill="FFFFFF"/>
        </w:rPr>
      </w:pPr>
      <w:r w:rsidRPr="00D71C37">
        <w:rPr>
          <w:rFonts w:ascii="Times New Roman" w:hAnsi="Times New Roman"/>
          <w:bCs/>
          <w:sz w:val="22"/>
          <w:szCs w:val="22"/>
        </w:rPr>
        <w:t>#</w:t>
      </w:r>
      <w:r w:rsidRPr="00D71C37">
        <w:rPr>
          <w:rFonts w:ascii="Times New Roman" w:hAnsi="Times New Roman"/>
          <w:bCs/>
          <w:sz w:val="22"/>
          <w:szCs w:val="22"/>
        </w:rPr>
        <w:t>851-25-000071-PLNG-01</w:t>
      </w:r>
      <w:r w:rsidRPr="00D71C37">
        <w:rPr>
          <w:rFonts w:ascii="Times New Roman" w:hAnsi="Times New Roman"/>
          <w:b w:val="0"/>
          <w:sz w:val="22"/>
          <w:szCs w:val="22"/>
        </w:rPr>
        <w:t xml:space="preserve">: A request for preliminary subdivision plat approval of a (12) lot Planned Development identified as “Thompson Springs” on a property located within the Urban Growth Boundary of the City of Nehalem. The request includes </w:t>
      </w:r>
      <w:r w:rsidRPr="00D71C37">
        <w:rPr>
          <w:rFonts w:ascii="Times New Roman" w:hAnsi="Times New Roman"/>
          <w:bCs/>
          <w:sz w:val="22"/>
          <w:szCs w:val="22"/>
        </w:rPr>
        <w:t>#</w:t>
      </w:r>
      <w:r w:rsidRPr="00D71C37">
        <w:rPr>
          <w:rFonts w:ascii="Times New Roman" w:hAnsi="Times New Roman"/>
          <w:bCs/>
          <w:sz w:val="22"/>
          <w:szCs w:val="22"/>
        </w:rPr>
        <w:t>851-25-000071-PLNG</w:t>
      </w:r>
      <w:r w:rsidRPr="00D71C37">
        <w:rPr>
          <w:rFonts w:ascii="Times New Roman" w:hAnsi="Times New Roman"/>
          <w:b w:val="0"/>
          <w:sz w:val="22"/>
          <w:szCs w:val="22"/>
        </w:rPr>
        <w:t xml:space="preserve">, Variance requests to reduce the required (20) off-street parking spaces to (15) for the proposed residential development, reduce the (24) foot drive aisle width requirement for parking and loading areas to (20) feet, an exception to allow for roof overhangs to extend (18) inches into the (5) foot setback from property lines for buildings in a Planned Development, an exception to the required 1,000gpm fire flow rate to allow for a design which may not achieve the required water flow or to allow for automatic residential sprinkler systems for all proposed dwellings, and an exception for a new city water service for a property outside the City Limits. The request includes </w:t>
      </w:r>
      <w:r w:rsidRPr="00D71C37">
        <w:rPr>
          <w:rFonts w:ascii="Times New Roman" w:hAnsi="Times New Roman"/>
          <w:bCs/>
          <w:sz w:val="22"/>
          <w:szCs w:val="22"/>
        </w:rPr>
        <w:t>#</w:t>
      </w:r>
      <w:r w:rsidRPr="00D71C37">
        <w:rPr>
          <w:rFonts w:ascii="Times New Roman" w:hAnsi="Times New Roman"/>
          <w:bCs/>
          <w:sz w:val="22"/>
          <w:szCs w:val="22"/>
        </w:rPr>
        <w:t>851-25-000071-PLNG-02</w:t>
      </w:r>
      <w:r w:rsidRPr="00D71C37">
        <w:rPr>
          <w:rFonts w:ascii="Times New Roman" w:hAnsi="Times New Roman"/>
          <w:b w:val="0"/>
          <w:sz w:val="22"/>
          <w:szCs w:val="22"/>
        </w:rPr>
        <w:t>, a Geologic Hazard Report for the proposed Planned Development</w:t>
      </w:r>
      <w:r w:rsidR="0008250D" w:rsidRPr="00D71C37">
        <w:rPr>
          <w:rFonts w:ascii="Times New Roman" w:hAnsi="Times New Roman"/>
          <w:b w:val="0"/>
          <w:color w:val="000000"/>
          <w:sz w:val="22"/>
          <w:szCs w:val="22"/>
          <w:shd w:val="clear" w:color="auto" w:fill="FFFFFF"/>
        </w:rPr>
        <w:t xml:space="preserve">. </w:t>
      </w:r>
    </w:p>
    <w:p w14:paraId="5DA87F63" w14:textId="77777777" w:rsidR="00D71C37" w:rsidRDefault="00D71C37" w:rsidP="00D57F27">
      <w:pPr>
        <w:pStyle w:val="Heading2"/>
        <w:tabs>
          <w:tab w:val="clear" w:pos="4680"/>
          <w:tab w:val="left" w:pos="-450"/>
          <w:tab w:val="left" w:pos="900"/>
          <w:tab w:val="center" w:pos="9720"/>
        </w:tabs>
        <w:ind w:right="-1440"/>
        <w:jc w:val="both"/>
        <w:rPr>
          <w:rFonts w:ascii="Times New Roman" w:hAnsi="Times New Roman"/>
          <w:b w:val="0"/>
          <w:color w:val="000000"/>
          <w:sz w:val="22"/>
          <w:szCs w:val="22"/>
          <w:shd w:val="clear" w:color="auto" w:fill="FFFFFF"/>
        </w:rPr>
      </w:pPr>
    </w:p>
    <w:p w14:paraId="1DC82BF0" w14:textId="77777777" w:rsidR="00D71C37" w:rsidRDefault="00D71C37" w:rsidP="00D57F27">
      <w:pPr>
        <w:pStyle w:val="Heading2"/>
        <w:tabs>
          <w:tab w:val="clear" w:pos="4680"/>
          <w:tab w:val="left" w:pos="-450"/>
          <w:tab w:val="left" w:pos="900"/>
          <w:tab w:val="center" w:pos="9720"/>
        </w:tabs>
        <w:ind w:right="-1440"/>
        <w:jc w:val="both"/>
        <w:rPr>
          <w:rFonts w:ascii="Times New Roman" w:hAnsi="Times New Roman"/>
          <w:b w:val="0"/>
          <w:color w:val="000000"/>
          <w:sz w:val="22"/>
          <w:szCs w:val="22"/>
          <w:shd w:val="clear" w:color="auto" w:fill="FFFFFF"/>
        </w:rPr>
      </w:pPr>
      <w:r w:rsidRPr="00D71C37">
        <w:rPr>
          <w:rFonts w:ascii="Times New Roman" w:hAnsi="Times New Roman"/>
          <w:b w:val="0"/>
          <w:color w:val="000000"/>
          <w:sz w:val="22"/>
          <w:szCs w:val="22"/>
          <w:shd w:val="clear" w:color="auto" w:fill="FFFFFF"/>
        </w:rPr>
        <w:t>The subject property is zoned Nehalem Low Density Residential (RL) and is designated as Tax Lot 1000 of Section 27CD, Township 3 North, Range 10 West of the Willamette Meridian, Tillamook County, Oregon. The Property Owner is Sammy’s Place. The Applicant is Joshua Skinner of Jones Architecture.</w:t>
      </w:r>
    </w:p>
    <w:p w14:paraId="42F24001" w14:textId="77777777" w:rsidR="0008250D" w:rsidRPr="0008250D" w:rsidRDefault="0008250D" w:rsidP="0008250D"/>
    <w:p w14:paraId="5D239464" w14:textId="77777777" w:rsidR="00C360FB" w:rsidRPr="00ED303D" w:rsidRDefault="004A5983" w:rsidP="00616967">
      <w:pPr>
        <w:pStyle w:val="BodyTextIndent"/>
        <w:numPr>
          <w:ilvl w:val="0"/>
          <w:numId w:val="5"/>
        </w:numPr>
        <w:tabs>
          <w:tab w:val="clear" w:pos="180"/>
          <w:tab w:val="left" w:pos="-450"/>
          <w:tab w:val="num" w:pos="0"/>
        </w:tabs>
        <w:spacing w:line="240" w:lineRule="auto"/>
        <w:ind w:right="-1440" w:hanging="990"/>
        <w:rPr>
          <w:b/>
          <w:sz w:val="22"/>
          <w:szCs w:val="22"/>
        </w:rPr>
      </w:pPr>
      <w:r w:rsidRPr="00ED303D">
        <w:rPr>
          <w:b/>
          <w:sz w:val="22"/>
          <w:szCs w:val="22"/>
        </w:rPr>
        <w:t>AUTHORIZATION FOR CHAIR TO SIGN APPROPRIATE</w:t>
      </w:r>
      <w:r w:rsidR="008F3DD4" w:rsidRPr="00ED303D">
        <w:rPr>
          <w:b/>
          <w:sz w:val="22"/>
          <w:szCs w:val="22"/>
        </w:rPr>
        <w:t xml:space="preserve"> </w:t>
      </w:r>
      <w:r w:rsidRPr="00ED303D">
        <w:rPr>
          <w:b/>
          <w:sz w:val="22"/>
          <w:szCs w:val="22"/>
        </w:rPr>
        <w:t xml:space="preserve">ORDERS, IF NECESSARY </w:t>
      </w:r>
    </w:p>
    <w:p w14:paraId="3900A302" w14:textId="77777777" w:rsidR="00C360FB" w:rsidRPr="00ED303D" w:rsidRDefault="00C360FB" w:rsidP="00616967">
      <w:pPr>
        <w:pStyle w:val="BodyTextIndent"/>
        <w:tabs>
          <w:tab w:val="left" w:pos="-450"/>
          <w:tab w:val="num" w:pos="0"/>
        </w:tabs>
        <w:spacing w:line="240" w:lineRule="auto"/>
        <w:ind w:left="540" w:right="-1440" w:hanging="990"/>
        <w:rPr>
          <w:b/>
          <w:sz w:val="22"/>
          <w:szCs w:val="22"/>
        </w:rPr>
      </w:pPr>
    </w:p>
    <w:p w14:paraId="687A6608" w14:textId="67AABD53" w:rsidR="00616967" w:rsidRPr="00ED303D" w:rsidRDefault="00641A15" w:rsidP="00DE304F">
      <w:pPr>
        <w:pStyle w:val="BodyTextIndent"/>
        <w:numPr>
          <w:ilvl w:val="0"/>
          <w:numId w:val="5"/>
        </w:numPr>
        <w:tabs>
          <w:tab w:val="clear" w:pos="-1440"/>
          <w:tab w:val="clear" w:pos="180"/>
          <w:tab w:val="left" w:pos="-540"/>
          <w:tab w:val="num" w:pos="0"/>
        </w:tabs>
        <w:spacing w:line="240" w:lineRule="auto"/>
        <w:ind w:left="-540" w:right="-1440" w:hanging="270"/>
        <w:rPr>
          <w:b/>
          <w:sz w:val="22"/>
          <w:szCs w:val="22"/>
          <w:u w:val="single"/>
        </w:rPr>
      </w:pPr>
      <w:r w:rsidRPr="00ED303D">
        <w:rPr>
          <w:b/>
          <w:sz w:val="22"/>
          <w:szCs w:val="22"/>
        </w:rPr>
        <w:t>ADMINISTRATIVE DECISIONS</w:t>
      </w:r>
      <w:r w:rsidR="00E878AF" w:rsidRPr="00ED303D">
        <w:rPr>
          <w:b/>
          <w:sz w:val="22"/>
          <w:szCs w:val="22"/>
        </w:rPr>
        <w:t>:</w:t>
      </w:r>
      <w:r w:rsidR="00695469" w:rsidRPr="00ED303D">
        <w:rPr>
          <w:b/>
          <w:sz w:val="22"/>
          <w:szCs w:val="22"/>
        </w:rPr>
        <w:t xml:space="preserve">  </w:t>
      </w:r>
      <w:r w:rsidR="00F44E76" w:rsidRPr="00ED303D">
        <w:rPr>
          <w:sz w:val="22"/>
          <w:szCs w:val="22"/>
        </w:rPr>
        <w:t>Administrative Decisions are available for public review</w:t>
      </w:r>
      <w:r w:rsidR="00C80302" w:rsidRPr="00ED303D">
        <w:rPr>
          <w:sz w:val="22"/>
          <w:szCs w:val="22"/>
        </w:rPr>
        <w:t xml:space="preserve"> on</w:t>
      </w:r>
      <w:r w:rsidR="00F44E76" w:rsidRPr="00ED303D">
        <w:rPr>
          <w:sz w:val="22"/>
          <w:szCs w:val="22"/>
        </w:rPr>
        <w:t xml:space="preserve"> the Tillamook County Department of Community Development website</w:t>
      </w:r>
      <w:r w:rsidR="00D25D17" w:rsidRPr="00ED303D">
        <w:rPr>
          <w:sz w:val="22"/>
          <w:szCs w:val="22"/>
        </w:rPr>
        <w:t xml:space="preserve">: </w:t>
      </w:r>
      <w:hyperlink r:id="rId8" w:history="1">
        <w:r w:rsidR="00D86B38" w:rsidRPr="00362F28">
          <w:rPr>
            <w:rStyle w:val="Hyperlink"/>
          </w:rPr>
          <w:t>https://www.tillamookcounty.gov/commdev/landuseapps</w:t>
        </w:r>
      </w:hyperlink>
      <w:r w:rsidR="00D86B38">
        <w:t xml:space="preserve"> </w:t>
      </w:r>
      <w:r w:rsidR="00D25D17" w:rsidRPr="00ED303D">
        <w:rPr>
          <w:sz w:val="22"/>
          <w:szCs w:val="22"/>
        </w:rPr>
        <w:t xml:space="preserve"> </w:t>
      </w:r>
    </w:p>
    <w:p w14:paraId="3AA926BC" w14:textId="77777777" w:rsidR="00616967" w:rsidRPr="00ED303D" w:rsidRDefault="00616967" w:rsidP="00616967">
      <w:pPr>
        <w:pStyle w:val="BodyTextIndent"/>
        <w:tabs>
          <w:tab w:val="left" w:pos="-450"/>
          <w:tab w:val="num" w:pos="0"/>
        </w:tabs>
        <w:spacing w:line="240" w:lineRule="auto"/>
        <w:ind w:right="-1440" w:hanging="90"/>
        <w:rPr>
          <w:b/>
          <w:sz w:val="22"/>
          <w:szCs w:val="22"/>
          <w:u w:val="single"/>
        </w:rPr>
      </w:pPr>
    </w:p>
    <w:p w14:paraId="3DC95834" w14:textId="592E2144" w:rsidR="0008250D" w:rsidRPr="0008250D" w:rsidRDefault="00126B56" w:rsidP="0008250D">
      <w:pPr>
        <w:pStyle w:val="Heading1"/>
        <w:numPr>
          <w:ilvl w:val="0"/>
          <w:numId w:val="5"/>
        </w:numPr>
        <w:tabs>
          <w:tab w:val="clear" w:pos="180"/>
          <w:tab w:val="left" w:pos="-450"/>
          <w:tab w:val="num" w:pos="0"/>
          <w:tab w:val="left" w:pos="720"/>
          <w:tab w:val="left" w:pos="900"/>
        </w:tabs>
        <w:spacing w:line="240" w:lineRule="auto"/>
        <w:ind w:right="-1440" w:hanging="990"/>
        <w:jc w:val="both"/>
        <w:rPr>
          <w:szCs w:val="22"/>
          <w:u w:val="none"/>
        </w:rPr>
      </w:pPr>
      <w:r w:rsidRPr="00ED303D">
        <w:rPr>
          <w:szCs w:val="22"/>
          <w:u w:val="none"/>
        </w:rPr>
        <w:t>HOUSING COMMISSION UPDATE</w:t>
      </w:r>
    </w:p>
    <w:p w14:paraId="31C02DE3" w14:textId="77777777" w:rsidR="0008250D" w:rsidRPr="0008250D" w:rsidRDefault="0008250D" w:rsidP="0008250D"/>
    <w:p w14:paraId="5BA30504" w14:textId="59BF0033" w:rsidR="00565250" w:rsidRPr="00565250" w:rsidRDefault="004A5983" w:rsidP="00565250">
      <w:pPr>
        <w:pStyle w:val="Heading1"/>
        <w:numPr>
          <w:ilvl w:val="0"/>
          <w:numId w:val="5"/>
        </w:numPr>
        <w:tabs>
          <w:tab w:val="clear" w:pos="180"/>
          <w:tab w:val="left" w:pos="-450"/>
          <w:tab w:val="num" w:pos="0"/>
          <w:tab w:val="left" w:pos="720"/>
          <w:tab w:val="left" w:pos="900"/>
        </w:tabs>
        <w:spacing w:line="240" w:lineRule="auto"/>
        <w:ind w:right="-1440" w:hanging="990"/>
        <w:jc w:val="both"/>
        <w:rPr>
          <w:szCs w:val="22"/>
          <w:u w:val="none"/>
        </w:rPr>
      </w:pPr>
      <w:r w:rsidRPr="00ED303D">
        <w:rPr>
          <w:szCs w:val="22"/>
          <w:u w:val="none"/>
        </w:rPr>
        <w:t>DEPARTMENT OF COMMUNITY DEVELOPMENT REPOR</w:t>
      </w:r>
      <w:r w:rsidR="00565250">
        <w:rPr>
          <w:szCs w:val="22"/>
          <w:u w:val="none"/>
        </w:rPr>
        <w:t>T</w:t>
      </w:r>
    </w:p>
    <w:p w14:paraId="4883B570" w14:textId="77777777" w:rsidR="00565250" w:rsidRPr="00565250" w:rsidRDefault="00565250" w:rsidP="00565250"/>
    <w:p w14:paraId="4849CCDC" w14:textId="7456B6F6" w:rsidR="004A5983" w:rsidRDefault="004A5983" w:rsidP="00616967">
      <w:pPr>
        <w:pStyle w:val="Heading9"/>
        <w:numPr>
          <w:ilvl w:val="0"/>
          <w:numId w:val="5"/>
        </w:numPr>
        <w:tabs>
          <w:tab w:val="clear" w:pos="180"/>
          <w:tab w:val="left" w:pos="-450"/>
          <w:tab w:val="num" w:pos="0"/>
          <w:tab w:val="left" w:pos="900"/>
        </w:tabs>
        <w:ind w:right="-1440" w:hanging="990"/>
        <w:jc w:val="both"/>
        <w:rPr>
          <w:rFonts w:ascii="Times New Roman" w:hAnsi="Times New Roman"/>
          <w:sz w:val="22"/>
          <w:szCs w:val="22"/>
        </w:rPr>
      </w:pPr>
      <w:r w:rsidRPr="00ED303D">
        <w:rPr>
          <w:rFonts w:ascii="Times New Roman" w:hAnsi="Times New Roman"/>
          <w:sz w:val="22"/>
          <w:szCs w:val="22"/>
        </w:rPr>
        <w:t>ADJOURNMENT</w:t>
      </w:r>
    </w:p>
    <w:p w14:paraId="3F2EE5F0" w14:textId="77777777" w:rsidR="00D86B38" w:rsidRPr="00D86B38" w:rsidRDefault="00D86B38" w:rsidP="00D86B38"/>
    <w:p w14:paraId="286C5E33" w14:textId="2CEB4B44" w:rsidR="00377BDC" w:rsidRPr="004C5A4C" w:rsidRDefault="004A5983" w:rsidP="004C5A4C">
      <w:pPr>
        <w:pStyle w:val="BodyText2"/>
        <w:tabs>
          <w:tab w:val="left" w:pos="-450"/>
          <w:tab w:val="num" w:pos="0"/>
          <w:tab w:val="left" w:pos="90"/>
          <w:tab w:val="left" w:pos="720"/>
          <w:tab w:val="left" w:pos="900"/>
          <w:tab w:val="left" w:pos="7830"/>
        </w:tabs>
        <w:ind w:left="-720" w:right="-1440"/>
        <w:jc w:val="center"/>
        <w:rPr>
          <w:rFonts w:ascii="Times New Roman" w:hAnsi="Times New Roman"/>
          <w:b w:val="0"/>
          <w:sz w:val="22"/>
          <w:szCs w:val="22"/>
        </w:rPr>
      </w:pPr>
      <w:r w:rsidRPr="00202B04">
        <w:rPr>
          <w:rFonts w:ascii="Times New Roman" w:hAnsi="Times New Roman"/>
          <w:sz w:val="22"/>
          <w:szCs w:val="22"/>
        </w:rPr>
        <w:t xml:space="preserve">The </w:t>
      </w:r>
      <w:r w:rsidR="007C49A4">
        <w:rPr>
          <w:rFonts w:ascii="Times New Roman" w:hAnsi="Times New Roman"/>
          <w:sz w:val="22"/>
          <w:szCs w:val="22"/>
        </w:rPr>
        <w:t>Port of Tillamook Bay Conference Center</w:t>
      </w:r>
      <w:r w:rsidRPr="00202B04">
        <w:rPr>
          <w:rFonts w:ascii="Times New Roman" w:hAnsi="Times New Roman"/>
          <w:sz w:val="22"/>
          <w:szCs w:val="22"/>
        </w:rPr>
        <w:t xml:space="preserve"> is </w:t>
      </w:r>
      <w:r w:rsidR="00C80302" w:rsidRPr="00202B04">
        <w:rPr>
          <w:rFonts w:ascii="Times New Roman" w:hAnsi="Times New Roman"/>
          <w:sz w:val="22"/>
          <w:szCs w:val="22"/>
        </w:rPr>
        <w:t>accessible to citizens with disabilities</w:t>
      </w:r>
      <w:r w:rsidRPr="00202B04">
        <w:rPr>
          <w:rFonts w:ascii="Times New Roman" w:hAnsi="Times New Roman"/>
          <w:sz w:val="22"/>
          <w:szCs w:val="22"/>
        </w:rPr>
        <w:t>.  If special accommodations are n</w:t>
      </w:r>
      <w:r w:rsidR="00DF6321" w:rsidRPr="00202B04">
        <w:rPr>
          <w:rFonts w:ascii="Times New Roman" w:hAnsi="Times New Roman"/>
          <w:sz w:val="22"/>
          <w:szCs w:val="22"/>
        </w:rPr>
        <w:t>eeded for persons wit</w:t>
      </w:r>
      <w:r w:rsidR="005616E5" w:rsidRPr="00202B04">
        <w:rPr>
          <w:rFonts w:ascii="Times New Roman" w:hAnsi="Times New Roman"/>
          <w:sz w:val="22"/>
          <w:szCs w:val="22"/>
        </w:rPr>
        <w:t>h</w:t>
      </w:r>
      <w:r w:rsidR="00D563DC" w:rsidRPr="00202B04">
        <w:rPr>
          <w:rFonts w:ascii="Times New Roman" w:hAnsi="Times New Roman"/>
          <w:sz w:val="22"/>
          <w:szCs w:val="22"/>
        </w:rPr>
        <w:t xml:space="preserve"> </w:t>
      </w:r>
      <w:r w:rsidRPr="00202B04">
        <w:rPr>
          <w:rFonts w:ascii="Times New Roman" w:hAnsi="Times New Roman"/>
          <w:sz w:val="22"/>
          <w:szCs w:val="22"/>
        </w:rPr>
        <w:t>hearing, visual, or manual impairments that wish to participate in the meeting, please contact 1-800-488-8280</w:t>
      </w:r>
      <w:r w:rsidR="007C49A4">
        <w:rPr>
          <w:rFonts w:ascii="Times New Roman" w:hAnsi="Times New Roman"/>
          <w:sz w:val="22"/>
          <w:szCs w:val="22"/>
        </w:rPr>
        <w:t>x3423</w:t>
      </w:r>
      <w:r w:rsidRPr="00202B04">
        <w:rPr>
          <w:rFonts w:ascii="Times New Roman" w:hAnsi="Times New Roman"/>
          <w:sz w:val="22"/>
          <w:szCs w:val="22"/>
        </w:rPr>
        <w:t xml:space="preserve"> at least 24 hours prior to the meeting in order that appropriate communications assistance can be arranged.</w:t>
      </w:r>
    </w:p>
    <w:sectPr w:rsidR="00377BDC" w:rsidRPr="004C5A4C" w:rsidSect="00D86B38">
      <w:pgSz w:w="12240" w:h="15840" w:code="1"/>
      <w:pgMar w:top="360" w:right="2160" w:bottom="720" w:left="16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471B3" w14:textId="77777777" w:rsidR="00394567" w:rsidRDefault="00394567" w:rsidP="00394567">
      <w:r>
        <w:separator/>
      </w:r>
    </w:p>
  </w:endnote>
  <w:endnote w:type="continuationSeparator" w:id="0">
    <w:p w14:paraId="7A0EE3C1" w14:textId="77777777" w:rsidR="00394567" w:rsidRDefault="00394567" w:rsidP="0039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1EF71" w14:textId="77777777" w:rsidR="00394567" w:rsidRDefault="00394567" w:rsidP="00394567">
      <w:r>
        <w:separator/>
      </w:r>
    </w:p>
  </w:footnote>
  <w:footnote w:type="continuationSeparator" w:id="0">
    <w:p w14:paraId="0FB025A8" w14:textId="77777777" w:rsidR="00394567" w:rsidRDefault="00394567" w:rsidP="00394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5293"/>
    <w:multiLevelType w:val="hybridMultilevel"/>
    <w:tmpl w:val="447A6838"/>
    <w:lvl w:ilvl="0" w:tplc="A89CD448">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1162722"/>
    <w:multiLevelType w:val="hybridMultilevel"/>
    <w:tmpl w:val="4C303D6A"/>
    <w:lvl w:ilvl="0" w:tplc="AE64ADDC">
      <w:start w:val="1"/>
      <w:numFmt w:val="upperRoman"/>
      <w:lvlText w:val="%1."/>
      <w:lvlJc w:val="right"/>
      <w:pPr>
        <w:tabs>
          <w:tab w:val="num" w:pos="180"/>
        </w:tabs>
        <w:ind w:left="180" w:hanging="180"/>
      </w:pPr>
      <w:rPr>
        <w:rFonts w:ascii="Arial" w:hAnsi="Arial"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F5C557D"/>
    <w:multiLevelType w:val="hybridMultilevel"/>
    <w:tmpl w:val="70528C08"/>
    <w:lvl w:ilvl="0" w:tplc="1B5AADA8">
      <w:start w:val="3"/>
      <w:numFmt w:val="upperRoman"/>
      <w:lvlText w:val="%1."/>
      <w:lvlJc w:val="left"/>
      <w:pPr>
        <w:tabs>
          <w:tab w:val="num" w:pos="1260"/>
        </w:tabs>
        <w:ind w:left="1260" w:hanging="9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D12B7"/>
    <w:multiLevelType w:val="multilevel"/>
    <w:tmpl w:val="18ACD9B2"/>
    <w:lvl w:ilvl="0">
      <w:start w:val="1"/>
      <w:numFmt w:val="upperRoman"/>
      <w:lvlText w:val="%1."/>
      <w:lvlJc w:val="right"/>
      <w:pPr>
        <w:tabs>
          <w:tab w:val="num" w:pos="720"/>
        </w:tabs>
        <w:ind w:left="720" w:hanging="18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C277F13"/>
    <w:multiLevelType w:val="singleLevel"/>
    <w:tmpl w:val="D8609C86"/>
    <w:lvl w:ilvl="0">
      <w:start w:val="2"/>
      <w:numFmt w:val="upperRoman"/>
      <w:pStyle w:val="Heading6"/>
      <w:lvlText w:val="%1."/>
      <w:lvlJc w:val="left"/>
      <w:pPr>
        <w:tabs>
          <w:tab w:val="num" w:pos="720"/>
        </w:tabs>
        <w:ind w:left="720" w:hanging="720"/>
      </w:pPr>
      <w:rPr>
        <w:rFonts w:hint="default"/>
      </w:rPr>
    </w:lvl>
  </w:abstractNum>
  <w:abstractNum w:abstractNumId="5" w15:restartNumberingAfterBreak="0">
    <w:nsid w:val="35CC0DC2"/>
    <w:multiLevelType w:val="hybridMultilevel"/>
    <w:tmpl w:val="86167F88"/>
    <w:lvl w:ilvl="0" w:tplc="62E8FC8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D7714"/>
    <w:multiLevelType w:val="hybridMultilevel"/>
    <w:tmpl w:val="35A4404C"/>
    <w:lvl w:ilvl="0" w:tplc="1B5AADA8">
      <w:start w:val="3"/>
      <w:numFmt w:val="upperRoman"/>
      <w:lvlText w:val="%1."/>
      <w:lvlJc w:val="left"/>
      <w:pPr>
        <w:tabs>
          <w:tab w:val="num" w:pos="1260"/>
        </w:tabs>
        <w:ind w:left="1260" w:hanging="9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4803D7"/>
    <w:multiLevelType w:val="multilevel"/>
    <w:tmpl w:val="04188116"/>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6C6E0CC6"/>
    <w:multiLevelType w:val="hybridMultilevel"/>
    <w:tmpl w:val="B4AA55F8"/>
    <w:lvl w:ilvl="0" w:tplc="97CACCD0">
      <w:start w:val="5"/>
      <w:numFmt w:val="upperRoman"/>
      <w:lvlText w:val="%1."/>
      <w:lvlJc w:val="left"/>
      <w:pPr>
        <w:tabs>
          <w:tab w:val="num" w:pos="1260"/>
        </w:tabs>
        <w:ind w:left="1260" w:hanging="720"/>
      </w:pPr>
      <w:rPr>
        <w:rFonts w:ascii="Arial" w:hAnsi="Arial" w:cs="Arial"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783549AB"/>
    <w:multiLevelType w:val="multilevel"/>
    <w:tmpl w:val="F05A3A3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C1A562E"/>
    <w:multiLevelType w:val="hybridMultilevel"/>
    <w:tmpl w:val="ED6A8494"/>
    <w:lvl w:ilvl="0" w:tplc="1C96FB50">
      <w:start w:val="5"/>
      <w:numFmt w:val="upperRoman"/>
      <w:lvlText w:val="%1."/>
      <w:lvlJc w:val="left"/>
      <w:pPr>
        <w:tabs>
          <w:tab w:val="num" w:pos="1080"/>
        </w:tabs>
        <w:ind w:left="1080" w:hanging="72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6223012">
    <w:abstractNumId w:val="4"/>
  </w:num>
  <w:num w:numId="2" w16cid:durableId="1967546033">
    <w:abstractNumId w:val="2"/>
  </w:num>
  <w:num w:numId="3" w16cid:durableId="1456023216">
    <w:abstractNumId w:val="6"/>
  </w:num>
  <w:num w:numId="4" w16cid:durableId="384643241">
    <w:abstractNumId w:val="10"/>
  </w:num>
  <w:num w:numId="5" w16cid:durableId="441606516">
    <w:abstractNumId w:val="1"/>
  </w:num>
  <w:num w:numId="6" w16cid:durableId="915167711">
    <w:abstractNumId w:val="9"/>
  </w:num>
  <w:num w:numId="7" w16cid:durableId="1328745804">
    <w:abstractNumId w:val="3"/>
  </w:num>
  <w:num w:numId="8" w16cid:durableId="1852451615">
    <w:abstractNumId w:val="8"/>
  </w:num>
  <w:num w:numId="9" w16cid:durableId="2093701046">
    <w:abstractNumId w:val="0"/>
  </w:num>
  <w:num w:numId="10" w16cid:durableId="1979610417">
    <w:abstractNumId w:val="7"/>
  </w:num>
  <w:num w:numId="11" w16cid:durableId="1169903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C0"/>
    <w:rsid w:val="0005433A"/>
    <w:rsid w:val="000774F2"/>
    <w:rsid w:val="0008250D"/>
    <w:rsid w:val="000B7E8C"/>
    <w:rsid w:val="000D09F1"/>
    <w:rsid w:val="000D60F4"/>
    <w:rsid w:val="000E5E0E"/>
    <w:rsid w:val="000E7EF3"/>
    <w:rsid w:val="000F1CF0"/>
    <w:rsid w:val="000F53BB"/>
    <w:rsid w:val="00101963"/>
    <w:rsid w:val="00101AE2"/>
    <w:rsid w:val="00112E3D"/>
    <w:rsid w:val="001156E6"/>
    <w:rsid w:val="00126721"/>
    <w:rsid w:val="00126B56"/>
    <w:rsid w:val="00127A40"/>
    <w:rsid w:val="00134304"/>
    <w:rsid w:val="00136B5B"/>
    <w:rsid w:val="001410F4"/>
    <w:rsid w:val="00141AD0"/>
    <w:rsid w:val="00142AFC"/>
    <w:rsid w:val="00146596"/>
    <w:rsid w:val="00154724"/>
    <w:rsid w:val="0017458B"/>
    <w:rsid w:val="001A30E9"/>
    <w:rsid w:val="001B096F"/>
    <w:rsid w:val="001B1D51"/>
    <w:rsid w:val="001B5B21"/>
    <w:rsid w:val="001C22CF"/>
    <w:rsid w:val="001E4EDD"/>
    <w:rsid w:val="001E51AF"/>
    <w:rsid w:val="00202B04"/>
    <w:rsid w:val="00206FA5"/>
    <w:rsid w:val="00212139"/>
    <w:rsid w:val="00213990"/>
    <w:rsid w:val="002179D8"/>
    <w:rsid w:val="00225EB3"/>
    <w:rsid w:val="00240BED"/>
    <w:rsid w:val="00255EE6"/>
    <w:rsid w:val="0025601F"/>
    <w:rsid w:val="002617E5"/>
    <w:rsid w:val="002771AC"/>
    <w:rsid w:val="00285658"/>
    <w:rsid w:val="00287C55"/>
    <w:rsid w:val="002909D4"/>
    <w:rsid w:val="00297B02"/>
    <w:rsid w:val="002D3AB1"/>
    <w:rsid w:val="002F2A77"/>
    <w:rsid w:val="002F643E"/>
    <w:rsid w:val="00301306"/>
    <w:rsid w:val="0031060F"/>
    <w:rsid w:val="00313570"/>
    <w:rsid w:val="00321281"/>
    <w:rsid w:val="00330AD6"/>
    <w:rsid w:val="00330C78"/>
    <w:rsid w:val="00345DDA"/>
    <w:rsid w:val="0035100C"/>
    <w:rsid w:val="00362B92"/>
    <w:rsid w:val="00364084"/>
    <w:rsid w:val="00366EC6"/>
    <w:rsid w:val="00377BDC"/>
    <w:rsid w:val="00385652"/>
    <w:rsid w:val="00391355"/>
    <w:rsid w:val="00392F87"/>
    <w:rsid w:val="00394567"/>
    <w:rsid w:val="003A1926"/>
    <w:rsid w:val="003B1DD3"/>
    <w:rsid w:val="003B3447"/>
    <w:rsid w:val="003B7302"/>
    <w:rsid w:val="003D6694"/>
    <w:rsid w:val="003D791C"/>
    <w:rsid w:val="003E59C0"/>
    <w:rsid w:val="003E59D1"/>
    <w:rsid w:val="00400831"/>
    <w:rsid w:val="00426BEC"/>
    <w:rsid w:val="004335A3"/>
    <w:rsid w:val="00435207"/>
    <w:rsid w:val="0043571F"/>
    <w:rsid w:val="00442E9F"/>
    <w:rsid w:val="00442F08"/>
    <w:rsid w:val="004817C7"/>
    <w:rsid w:val="004A12CD"/>
    <w:rsid w:val="004A3F8A"/>
    <w:rsid w:val="004A497F"/>
    <w:rsid w:val="004A53C5"/>
    <w:rsid w:val="004A5983"/>
    <w:rsid w:val="004B2C89"/>
    <w:rsid w:val="004B5761"/>
    <w:rsid w:val="004C5A4C"/>
    <w:rsid w:val="004D280D"/>
    <w:rsid w:val="004E368C"/>
    <w:rsid w:val="00520CD1"/>
    <w:rsid w:val="00527BBE"/>
    <w:rsid w:val="00537DFF"/>
    <w:rsid w:val="00544480"/>
    <w:rsid w:val="00552026"/>
    <w:rsid w:val="005616E5"/>
    <w:rsid w:val="00565250"/>
    <w:rsid w:val="0057442D"/>
    <w:rsid w:val="00595683"/>
    <w:rsid w:val="00595CAB"/>
    <w:rsid w:val="005B14EC"/>
    <w:rsid w:val="005B538C"/>
    <w:rsid w:val="005C44BA"/>
    <w:rsid w:val="005D09BE"/>
    <w:rsid w:val="005D169C"/>
    <w:rsid w:val="005F741C"/>
    <w:rsid w:val="00611238"/>
    <w:rsid w:val="00612AFF"/>
    <w:rsid w:val="00614381"/>
    <w:rsid w:val="0061541E"/>
    <w:rsid w:val="00616967"/>
    <w:rsid w:val="00630612"/>
    <w:rsid w:val="00635AD8"/>
    <w:rsid w:val="00641A15"/>
    <w:rsid w:val="0066021D"/>
    <w:rsid w:val="0067494E"/>
    <w:rsid w:val="00677CB1"/>
    <w:rsid w:val="00687702"/>
    <w:rsid w:val="00693099"/>
    <w:rsid w:val="00695469"/>
    <w:rsid w:val="006974CD"/>
    <w:rsid w:val="006B1ADF"/>
    <w:rsid w:val="006B5794"/>
    <w:rsid w:val="006C1AC0"/>
    <w:rsid w:val="006E26FE"/>
    <w:rsid w:val="00714314"/>
    <w:rsid w:val="00742973"/>
    <w:rsid w:val="00753D08"/>
    <w:rsid w:val="00755610"/>
    <w:rsid w:val="007603F2"/>
    <w:rsid w:val="00771846"/>
    <w:rsid w:val="007A1BE2"/>
    <w:rsid w:val="007C49A4"/>
    <w:rsid w:val="007D1139"/>
    <w:rsid w:val="007D750D"/>
    <w:rsid w:val="007F3E5C"/>
    <w:rsid w:val="00804BFC"/>
    <w:rsid w:val="00816D95"/>
    <w:rsid w:val="00823942"/>
    <w:rsid w:val="008334EE"/>
    <w:rsid w:val="00833D5E"/>
    <w:rsid w:val="00846C4A"/>
    <w:rsid w:val="00847CC5"/>
    <w:rsid w:val="00863F44"/>
    <w:rsid w:val="00865F23"/>
    <w:rsid w:val="00881A6B"/>
    <w:rsid w:val="00882BFF"/>
    <w:rsid w:val="008A0C38"/>
    <w:rsid w:val="008D1A1E"/>
    <w:rsid w:val="008D72F1"/>
    <w:rsid w:val="008E2FD1"/>
    <w:rsid w:val="008F3DD4"/>
    <w:rsid w:val="00900706"/>
    <w:rsid w:val="00926858"/>
    <w:rsid w:val="009363DE"/>
    <w:rsid w:val="009777A6"/>
    <w:rsid w:val="0099750D"/>
    <w:rsid w:val="009C40F5"/>
    <w:rsid w:val="009D55CF"/>
    <w:rsid w:val="009E1650"/>
    <w:rsid w:val="009F44AD"/>
    <w:rsid w:val="00A04427"/>
    <w:rsid w:val="00A21FD9"/>
    <w:rsid w:val="00A240CF"/>
    <w:rsid w:val="00A4114B"/>
    <w:rsid w:val="00A4324C"/>
    <w:rsid w:val="00A5200E"/>
    <w:rsid w:val="00A76417"/>
    <w:rsid w:val="00A878F7"/>
    <w:rsid w:val="00A917B1"/>
    <w:rsid w:val="00A93B2E"/>
    <w:rsid w:val="00A97788"/>
    <w:rsid w:val="00AB3FA4"/>
    <w:rsid w:val="00AE33C9"/>
    <w:rsid w:val="00AF46FC"/>
    <w:rsid w:val="00AF637D"/>
    <w:rsid w:val="00AF69F3"/>
    <w:rsid w:val="00AF761F"/>
    <w:rsid w:val="00B0520F"/>
    <w:rsid w:val="00B125D4"/>
    <w:rsid w:val="00B15F7E"/>
    <w:rsid w:val="00B21685"/>
    <w:rsid w:val="00B26B64"/>
    <w:rsid w:val="00B31D0C"/>
    <w:rsid w:val="00B34891"/>
    <w:rsid w:val="00B363C8"/>
    <w:rsid w:val="00B4348E"/>
    <w:rsid w:val="00B93A3A"/>
    <w:rsid w:val="00BA0BE8"/>
    <w:rsid w:val="00BA2840"/>
    <w:rsid w:val="00BA3522"/>
    <w:rsid w:val="00BB0B05"/>
    <w:rsid w:val="00BC4566"/>
    <w:rsid w:val="00BE11B5"/>
    <w:rsid w:val="00BE14FE"/>
    <w:rsid w:val="00BE157B"/>
    <w:rsid w:val="00BE6A07"/>
    <w:rsid w:val="00BF129B"/>
    <w:rsid w:val="00BF158C"/>
    <w:rsid w:val="00BF4365"/>
    <w:rsid w:val="00BF7B76"/>
    <w:rsid w:val="00C05815"/>
    <w:rsid w:val="00C10378"/>
    <w:rsid w:val="00C13FBA"/>
    <w:rsid w:val="00C23235"/>
    <w:rsid w:val="00C2492B"/>
    <w:rsid w:val="00C32149"/>
    <w:rsid w:val="00C360FB"/>
    <w:rsid w:val="00C47297"/>
    <w:rsid w:val="00C66BE1"/>
    <w:rsid w:val="00C75ACA"/>
    <w:rsid w:val="00C80302"/>
    <w:rsid w:val="00C85B64"/>
    <w:rsid w:val="00CC2097"/>
    <w:rsid w:val="00CD59CC"/>
    <w:rsid w:val="00CF0DE3"/>
    <w:rsid w:val="00CF749A"/>
    <w:rsid w:val="00D109E8"/>
    <w:rsid w:val="00D2246C"/>
    <w:rsid w:val="00D25D17"/>
    <w:rsid w:val="00D27634"/>
    <w:rsid w:val="00D53B31"/>
    <w:rsid w:val="00D563DC"/>
    <w:rsid w:val="00D57F27"/>
    <w:rsid w:val="00D64CF7"/>
    <w:rsid w:val="00D66625"/>
    <w:rsid w:val="00D71C37"/>
    <w:rsid w:val="00D86B38"/>
    <w:rsid w:val="00D86CE6"/>
    <w:rsid w:val="00DB03E9"/>
    <w:rsid w:val="00DD3565"/>
    <w:rsid w:val="00DD3FC3"/>
    <w:rsid w:val="00DE0ABF"/>
    <w:rsid w:val="00DE304F"/>
    <w:rsid w:val="00DF6321"/>
    <w:rsid w:val="00E113C8"/>
    <w:rsid w:val="00E1173D"/>
    <w:rsid w:val="00E131A4"/>
    <w:rsid w:val="00E170C4"/>
    <w:rsid w:val="00E30105"/>
    <w:rsid w:val="00E34870"/>
    <w:rsid w:val="00E35D81"/>
    <w:rsid w:val="00E50AA4"/>
    <w:rsid w:val="00E71363"/>
    <w:rsid w:val="00E878AF"/>
    <w:rsid w:val="00E90790"/>
    <w:rsid w:val="00E93BC6"/>
    <w:rsid w:val="00E94C5C"/>
    <w:rsid w:val="00ED02C6"/>
    <w:rsid w:val="00ED303D"/>
    <w:rsid w:val="00EE011A"/>
    <w:rsid w:val="00EE692A"/>
    <w:rsid w:val="00EF058A"/>
    <w:rsid w:val="00EF41E6"/>
    <w:rsid w:val="00F01144"/>
    <w:rsid w:val="00F06BB6"/>
    <w:rsid w:val="00F2084D"/>
    <w:rsid w:val="00F26CEC"/>
    <w:rsid w:val="00F307FC"/>
    <w:rsid w:val="00F44E76"/>
    <w:rsid w:val="00F512FB"/>
    <w:rsid w:val="00F549F4"/>
    <w:rsid w:val="00F700D0"/>
    <w:rsid w:val="00F72870"/>
    <w:rsid w:val="00F7359C"/>
    <w:rsid w:val="00F77D89"/>
    <w:rsid w:val="00F80D52"/>
    <w:rsid w:val="00F85311"/>
    <w:rsid w:val="00F92656"/>
    <w:rsid w:val="00FA3A50"/>
    <w:rsid w:val="00FA57BA"/>
    <w:rsid w:val="00FC4F1B"/>
    <w:rsid w:val="00FE3310"/>
    <w:rsid w:val="00FF1C8C"/>
    <w:rsid w:val="00FF2B69"/>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23128"/>
  <w15:chartTrackingRefBased/>
  <w15:docId w15:val="{F8F9C31D-A962-4D86-AAA7-4C8BC805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List Continue 2"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480" w:lineRule="auto"/>
      <w:jc w:val="center"/>
      <w:outlineLvl w:val="0"/>
    </w:pPr>
    <w:rPr>
      <w:b/>
      <w:sz w:val="22"/>
      <w:u w:val="single"/>
    </w:rPr>
  </w:style>
  <w:style w:type="paragraph" w:styleId="Heading2">
    <w:name w:val="heading 2"/>
    <w:basedOn w:val="Normal"/>
    <w:next w:val="Normal"/>
    <w:qFormat/>
    <w:pPr>
      <w:keepNext/>
      <w:tabs>
        <w:tab w:val="center" w:pos="4680"/>
      </w:tabs>
      <w:jc w:val="center"/>
      <w:outlineLvl w:val="1"/>
    </w:pPr>
    <w:rPr>
      <w:rFonts w:ascii="Arial" w:hAnsi="Arial"/>
      <w:b/>
    </w:rPr>
  </w:style>
  <w:style w:type="paragraph" w:styleId="Heading3">
    <w:name w:val="heading 3"/>
    <w:basedOn w:val="Normal"/>
    <w:next w:val="Normal"/>
    <w:qFormat/>
    <w:pPr>
      <w:keepNext/>
      <w:tabs>
        <w:tab w:val="center" w:pos="4680"/>
      </w:tabs>
      <w:jc w:val="center"/>
      <w:outlineLvl w:val="2"/>
    </w:pPr>
    <w:rPr>
      <w:rFonts w:ascii="Arial" w:hAnsi="Arial"/>
      <w:b/>
      <w:i/>
      <w:u w:val="single"/>
    </w:rPr>
  </w:style>
  <w:style w:type="paragraph" w:styleId="Heading4">
    <w:name w:val="heading 4"/>
    <w:basedOn w:val="Normal"/>
    <w:next w:val="Normal"/>
    <w:qFormat/>
    <w:pPr>
      <w:keepNext/>
      <w:jc w:val="both"/>
      <w:outlineLvl w:val="3"/>
    </w:pPr>
    <w:rPr>
      <w:rFonts w:ascii="Arial" w:hAnsi="Arial"/>
      <w:b/>
      <w:u w:val="single"/>
    </w:rPr>
  </w:style>
  <w:style w:type="paragraph" w:styleId="Heading5">
    <w:name w:val="heading 5"/>
    <w:basedOn w:val="Normal"/>
    <w:next w:val="Normal"/>
    <w:qFormat/>
    <w:pPr>
      <w:keepNext/>
      <w:tabs>
        <w:tab w:val="center" w:pos="4680"/>
      </w:tabs>
      <w:spacing w:line="480" w:lineRule="auto"/>
      <w:jc w:val="both"/>
      <w:outlineLvl w:val="4"/>
    </w:pPr>
    <w:rPr>
      <w:rFonts w:ascii="Arial" w:hAnsi="Arial"/>
      <w:b/>
    </w:rPr>
  </w:style>
  <w:style w:type="paragraph" w:styleId="Heading6">
    <w:name w:val="heading 6"/>
    <w:basedOn w:val="Normal"/>
    <w:next w:val="Normal"/>
    <w:qFormat/>
    <w:pPr>
      <w:keepNext/>
      <w:numPr>
        <w:numId w:val="1"/>
      </w:numPr>
      <w:jc w:val="both"/>
      <w:outlineLvl w:val="5"/>
    </w:pPr>
    <w:rPr>
      <w:rFonts w:ascii="Arial" w:hAnsi="Arial"/>
      <w:b/>
      <w:sz w:val="18"/>
    </w:rPr>
  </w:style>
  <w:style w:type="paragraph" w:styleId="Heading7">
    <w:name w:val="heading 7"/>
    <w:basedOn w:val="Normal"/>
    <w:next w:val="Normal"/>
    <w:qFormat/>
    <w:pPr>
      <w:keepNext/>
      <w:tabs>
        <w:tab w:val="center" w:pos="4680"/>
      </w:tabs>
      <w:jc w:val="center"/>
      <w:outlineLvl w:val="6"/>
    </w:pPr>
    <w:rPr>
      <w:rFonts w:ascii="Arial" w:hAnsi="Arial"/>
      <w:b/>
      <w:sz w:val="16"/>
    </w:rPr>
  </w:style>
  <w:style w:type="paragraph" w:styleId="Heading8">
    <w:name w:val="heading 8"/>
    <w:basedOn w:val="Normal"/>
    <w:next w:val="Normal"/>
    <w:qFormat/>
    <w:pPr>
      <w:keepNext/>
      <w:jc w:val="both"/>
      <w:outlineLvl w:val="7"/>
    </w:pPr>
    <w:rPr>
      <w:rFonts w:ascii="Arial" w:hAnsi="Arial"/>
      <w:b/>
      <w:sz w:val="20"/>
    </w:rPr>
  </w:style>
  <w:style w:type="paragraph" w:styleId="Heading9">
    <w:name w:val="heading 9"/>
    <w:basedOn w:val="Normal"/>
    <w:next w:val="Normal"/>
    <w:qFormat/>
    <w:pPr>
      <w:keepNex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jc w:val="both"/>
    </w:pPr>
  </w:style>
  <w:style w:type="paragraph" w:styleId="Title">
    <w:name w:val="Title"/>
    <w:basedOn w:val="Normal"/>
    <w:qFormat/>
    <w:pPr>
      <w:tabs>
        <w:tab w:val="center" w:pos="4680"/>
      </w:tabs>
      <w:spacing w:line="480" w:lineRule="auto"/>
      <w:jc w:val="center"/>
    </w:pPr>
    <w:rPr>
      <w:rFonts w:ascii="Arial" w:hAnsi="Arial"/>
      <w:b/>
      <w:sz w:val="20"/>
      <w:u w:val="single"/>
    </w:rPr>
  </w:style>
  <w:style w:type="paragraph" w:styleId="BodyTextIndent">
    <w:name w:val="Body Text Indent"/>
    <w:basedOn w:val="Normal"/>
    <w:pPr>
      <w:widowControl w:val="0"/>
      <w:tabs>
        <w:tab w:val="left" w:pos="-1440"/>
      </w:tabs>
      <w:spacing w:line="480" w:lineRule="auto"/>
      <w:ind w:left="90" w:hanging="1530"/>
      <w:jc w:val="both"/>
    </w:pPr>
    <w:rPr>
      <w:snapToGrid w:val="0"/>
    </w:rPr>
  </w:style>
  <w:style w:type="paragraph" w:styleId="BodyText2">
    <w:name w:val="Body Text 2"/>
    <w:basedOn w:val="Normal"/>
    <w:pPr>
      <w:jc w:val="both"/>
    </w:pPr>
    <w:rPr>
      <w:rFonts w:ascii="Arial" w:hAnsi="Arial"/>
      <w:b/>
      <w:i/>
    </w:rPr>
  </w:style>
  <w:style w:type="paragraph" w:styleId="Subtitle">
    <w:name w:val="Subtitle"/>
    <w:basedOn w:val="Normal"/>
    <w:qFormat/>
    <w:pPr>
      <w:spacing w:line="480" w:lineRule="auto"/>
      <w:jc w:val="center"/>
    </w:pPr>
    <w:rPr>
      <w:rFonts w:ascii="Arial" w:hAnsi="Arial"/>
      <w:b/>
    </w:rPr>
  </w:style>
  <w:style w:type="paragraph" w:styleId="BodyText3">
    <w:name w:val="Body Text 3"/>
    <w:basedOn w:val="Normal"/>
    <w:pPr>
      <w:jc w:val="both"/>
    </w:pPr>
    <w:rPr>
      <w:sz w:val="22"/>
    </w:rPr>
  </w:style>
  <w:style w:type="character" w:styleId="FollowedHyperlink">
    <w:name w:val="FollowedHyperlink"/>
    <w:rsid w:val="0005433A"/>
    <w:rPr>
      <w:color w:val="800080"/>
      <w:u w:val="single"/>
    </w:rPr>
  </w:style>
  <w:style w:type="paragraph" w:styleId="BalloonText">
    <w:name w:val="Balloon Text"/>
    <w:basedOn w:val="Normal"/>
    <w:semiHidden/>
    <w:rsid w:val="00BB0B05"/>
    <w:rPr>
      <w:rFonts w:ascii="Tahoma" w:hAnsi="Tahoma" w:cs="Tahoma"/>
      <w:sz w:val="16"/>
      <w:szCs w:val="16"/>
    </w:rPr>
  </w:style>
  <w:style w:type="paragraph" w:styleId="ListParagraph">
    <w:name w:val="List Paragraph"/>
    <w:basedOn w:val="Normal"/>
    <w:uiPriority w:val="34"/>
    <w:qFormat/>
    <w:rsid w:val="00DF6321"/>
    <w:pPr>
      <w:ind w:left="720"/>
    </w:pPr>
  </w:style>
  <w:style w:type="character" w:styleId="Hyperlink">
    <w:name w:val="Hyperlink"/>
    <w:rsid w:val="00FC4F1B"/>
    <w:rPr>
      <w:color w:val="0000FF"/>
      <w:u w:val="single"/>
    </w:rPr>
  </w:style>
  <w:style w:type="paragraph" w:styleId="ListContinue2">
    <w:name w:val="List Continue 2"/>
    <w:basedOn w:val="Normal"/>
    <w:uiPriority w:val="99"/>
    <w:unhideWhenUsed/>
    <w:rsid w:val="00926858"/>
    <w:pPr>
      <w:spacing w:before="120" w:after="120"/>
      <w:ind w:left="720"/>
    </w:pPr>
    <w:rPr>
      <w:rFonts w:ascii="Calibri" w:eastAsia="Calibri" w:hAnsi="Calibri"/>
      <w:sz w:val="22"/>
    </w:rPr>
  </w:style>
  <w:style w:type="character" w:styleId="UnresolvedMention">
    <w:name w:val="Unresolved Mention"/>
    <w:uiPriority w:val="99"/>
    <w:semiHidden/>
    <w:unhideWhenUsed/>
    <w:rsid w:val="00616967"/>
    <w:rPr>
      <w:color w:val="605E5C"/>
      <w:shd w:val="clear" w:color="auto" w:fill="E1DFDD"/>
    </w:rPr>
  </w:style>
  <w:style w:type="paragraph" w:styleId="Header">
    <w:name w:val="header"/>
    <w:basedOn w:val="Normal"/>
    <w:link w:val="HeaderChar"/>
    <w:rsid w:val="00394567"/>
    <w:pPr>
      <w:tabs>
        <w:tab w:val="center" w:pos="4680"/>
        <w:tab w:val="right" w:pos="9360"/>
      </w:tabs>
    </w:pPr>
  </w:style>
  <w:style w:type="character" w:customStyle="1" w:styleId="HeaderChar">
    <w:name w:val="Header Char"/>
    <w:basedOn w:val="DefaultParagraphFont"/>
    <w:link w:val="Header"/>
    <w:rsid w:val="00394567"/>
    <w:rPr>
      <w:sz w:val="24"/>
    </w:rPr>
  </w:style>
  <w:style w:type="paragraph" w:styleId="Footer">
    <w:name w:val="footer"/>
    <w:basedOn w:val="Normal"/>
    <w:link w:val="FooterChar"/>
    <w:rsid w:val="00394567"/>
    <w:pPr>
      <w:tabs>
        <w:tab w:val="center" w:pos="4680"/>
        <w:tab w:val="right" w:pos="9360"/>
      </w:tabs>
    </w:pPr>
  </w:style>
  <w:style w:type="character" w:customStyle="1" w:styleId="FooterChar">
    <w:name w:val="Footer Char"/>
    <w:basedOn w:val="DefaultParagraphFont"/>
    <w:link w:val="Footer"/>
    <w:rsid w:val="00394567"/>
    <w:rPr>
      <w:sz w:val="24"/>
    </w:rPr>
  </w:style>
  <w:style w:type="character" w:styleId="Strong">
    <w:name w:val="Strong"/>
    <w:basedOn w:val="DefaultParagraphFont"/>
    <w:uiPriority w:val="22"/>
    <w:qFormat/>
    <w:rsid w:val="00082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08316">
      <w:bodyDiv w:val="1"/>
      <w:marLeft w:val="0"/>
      <w:marRight w:val="0"/>
      <w:marTop w:val="0"/>
      <w:marBottom w:val="0"/>
      <w:divBdr>
        <w:top w:val="none" w:sz="0" w:space="0" w:color="auto"/>
        <w:left w:val="none" w:sz="0" w:space="0" w:color="auto"/>
        <w:bottom w:val="none" w:sz="0" w:space="0" w:color="auto"/>
        <w:right w:val="none" w:sz="0" w:space="0" w:color="auto"/>
      </w:divBdr>
    </w:div>
    <w:div w:id="679628308">
      <w:bodyDiv w:val="1"/>
      <w:marLeft w:val="0"/>
      <w:marRight w:val="0"/>
      <w:marTop w:val="0"/>
      <w:marBottom w:val="0"/>
      <w:divBdr>
        <w:top w:val="none" w:sz="0" w:space="0" w:color="auto"/>
        <w:left w:val="none" w:sz="0" w:space="0" w:color="auto"/>
        <w:bottom w:val="none" w:sz="0" w:space="0" w:color="auto"/>
        <w:right w:val="none" w:sz="0" w:space="0" w:color="auto"/>
      </w:divBdr>
    </w:div>
    <w:div w:id="1141195135">
      <w:bodyDiv w:val="1"/>
      <w:marLeft w:val="0"/>
      <w:marRight w:val="0"/>
      <w:marTop w:val="0"/>
      <w:marBottom w:val="0"/>
      <w:divBdr>
        <w:top w:val="none" w:sz="0" w:space="0" w:color="auto"/>
        <w:left w:val="none" w:sz="0" w:space="0" w:color="auto"/>
        <w:bottom w:val="none" w:sz="0" w:space="0" w:color="auto"/>
        <w:right w:val="none" w:sz="0" w:space="0" w:color="auto"/>
      </w:divBdr>
    </w:div>
    <w:div w:id="1359503905">
      <w:bodyDiv w:val="1"/>
      <w:marLeft w:val="0"/>
      <w:marRight w:val="0"/>
      <w:marTop w:val="0"/>
      <w:marBottom w:val="0"/>
      <w:divBdr>
        <w:top w:val="none" w:sz="0" w:space="0" w:color="auto"/>
        <w:left w:val="none" w:sz="0" w:space="0" w:color="auto"/>
        <w:bottom w:val="none" w:sz="0" w:space="0" w:color="auto"/>
        <w:right w:val="none" w:sz="0" w:space="0" w:color="auto"/>
      </w:divBdr>
    </w:div>
    <w:div w:id="17289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llamookcounty.gov/commdev/landuseapps" TargetMode="External"/><Relationship Id="rId3" Type="http://schemas.openxmlformats.org/officeDocument/2006/relationships/settings" Target="settings.xml"/><Relationship Id="rId7" Type="http://schemas.openxmlformats.org/officeDocument/2006/relationships/hyperlink" Target="https://www.tillamookcounty.gov/commd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PLEASE PRINT ONE TIME ON APRIL 23, 2003</vt:lpstr>
    </vt:vector>
  </TitlesOfParts>
  <Company>Tillamook County, Oregon</Company>
  <LinksUpToDate>false</LinksUpToDate>
  <CharactersWithSpaces>2699</CharactersWithSpaces>
  <SharedDoc>false</SharedDoc>
  <HLinks>
    <vt:vector size="12" baseType="variant">
      <vt:variant>
        <vt:i4>6619171</vt:i4>
      </vt:variant>
      <vt:variant>
        <vt:i4>3</vt:i4>
      </vt:variant>
      <vt:variant>
        <vt:i4>0</vt:i4>
      </vt:variant>
      <vt:variant>
        <vt:i4>5</vt:i4>
      </vt:variant>
      <vt:variant>
        <vt:lpwstr>https://www.co.tillamook.or.us/commdev/landuseapps</vt:lpwstr>
      </vt:variant>
      <vt:variant>
        <vt:lpwstr/>
      </vt:variant>
      <vt:variant>
        <vt:i4>7602283</vt:i4>
      </vt:variant>
      <vt:variant>
        <vt:i4>0</vt:i4>
      </vt:variant>
      <vt:variant>
        <vt:i4>0</vt:i4>
      </vt:variant>
      <vt:variant>
        <vt:i4>5</vt:i4>
      </vt:variant>
      <vt:variant>
        <vt:lpwstr>https://www.co.tillamook.or.us/commdev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PRINT ONE TIME ON APRIL 23, 2003</dc:title>
  <dc:subject/>
  <dc:creator>lkrueger</dc:creator>
  <cp:keywords/>
  <cp:lastModifiedBy>Melissa Jenck</cp:lastModifiedBy>
  <cp:revision>2</cp:revision>
  <cp:lastPrinted>2025-07-17T21:22:00Z</cp:lastPrinted>
  <dcterms:created xsi:type="dcterms:W3CDTF">2025-07-17T21:23:00Z</dcterms:created>
  <dcterms:modified xsi:type="dcterms:W3CDTF">2025-07-17T21:23:00Z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893210526</vt:i4>
  </property>
</Properties>
</file>