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986F7" w14:textId="77777777" w:rsidR="00BA0BE8" w:rsidRPr="00D563DC" w:rsidRDefault="00377BDC" w:rsidP="00D563DC">
      <w:pPr>
        <w:pStyle w:val="Heading2"/>
        <w:jc w:val="left"/>
        <w:rPr>
          <w:rFonts w:ascii="Times New Roman" w:hAnsi="Times New Roman"/>
          <w:b w:val="0"/>
          <w:sz w:val="23"/>
          <w:szCs w:val="23"/>
        </w:rPr>
      </w:pPr>
      <w:r w:rsidRPr="00385652">
        <w:rPr>
          <w:rFonts w:ascii="Times New Roman" w:hAnsi="Times New Roman"/>
          <w:b w:val="0"/>
          <w:sz w:val="23"/>
          <w:szCs w:val="23"/>
        </w:rPr>
        <w:t xml:space="preserve">  </w:t>
      </w:r>
      <w:r w:rsidR="00611238" w:rsidRPr="00385652">
        <w:rPr>
          <w:rFonts w:ascii="Times New Roman" w:hAnsi="Times New Roman"/>
          <w:b w:val="0"/>
          <w:sz w:val="23"/>
          <w:szCs w:val="23"/>
        </w:rPr>
        <w:t xml:space="preserve">                               </w:t>
      </w:r>
    </w:p>
    <w:p w14:paraId="17EB6463" w14:textId="77777777" w:rsidR="005616E5" w:rsidRPr="00614381" w:rsidRDefault="005616E5" w:rsidP="005616E5">
      <w:pPr>
        <w:pStyle w:val="Heading2"/>
        <w:rPr>
          <w:rFonts w:ascii="Times New Roman" w:hAnsi="Times New Roman"/>
          <w:szCs w:val="24"/>
        </w:rPr>
      </w:pPr>
    </w:p>
    <w:p w14:paraId="3C76D559" w14:textId="77777777" w:rsidR="00377BDC" w:rsidRPr="00614381" w:rsidRDefault="00377BDC" w:rsidP="005616E5">
      <w:pPr>
        <w:pStyle w:val="Heading2"/>
        <w:rPr>
          <w:rFonts w:ascii="Times New Roman" w:hAnsi="Times New Roman"/>
          <w:sz w:val="32"/>
          <w:szCs w:val="32"/>
        </w:rPr>
      </w:pPr>
      <w:r w:rsidRPr="00614381">
        <w:rPr>
          <w:rFonts w:ascii="Times New Roman" w:hAnsi="Times New Roman"/>
          <w:sz w:val="32"/>
          <w:szCs w:val="32"/>
        </w:rPr>
        <w:t>TILLAMOOK COUNTY PLANNING COMMISSION</w:t>
      </w:r>
      <w:r w:rsidR="00614381" w:rsidRPr="00614381">
        <w:rPr>
          <w:rFonts w:ascii="Times New Roman" w:hAnsi="Times New Roman"/>
          <w:sz w:val="32"/>
          <w:szCs w:val="32"/>
        </w:rPr>
        <w:t xml:space="preserve"> </w:t>
      </w:r>
    </w:p>
    <w:p w14:paraId="35E397B1" w14:textId="77777777" w:rsidR="00377BDC" w:rsidRPr="00614381" w:rsidRDefault="00377BDC">
      <w:pPr>
        <w:tabs>
          <w:tab w:val="center" w:pos="4680"/>
        </w:tabs>
        <w:jc w:val="center"/>
        <w:rPr>
          <w:b/>
          <w:szCs w:val="24"/>
        </w:rPr>
      </w:pPr>
    </w:p>
    <w:p w14:paraId="773F2B67" w14:textId="691A8260" w:rsidR="00377BDC" w:rsidRDefault="007C49A4">
      <w:pPr>
        <w:tabs>
          <w:tab w:val="center" w:pos="4680"/>
        </w:tabs>
        <w:jc w:val="center"/>
        <w:rPr>
          <w:b/>
          <w:szCs w:val="24"/>
        </w:rPr>
      </w:pPr>
      <w:r>
        <w:rPr>
          <w:b/>
          <w:szCs w:val="24"/>
        </w:rPr>
        <w:t>LOCATION</w:t>
      </w:r>
    </w:p>
    <w:p w14:paraId="39088EFE" w14:textId="7A6B1A01" w:rsidR="007C49A4" w:rsidRDefault="007C49A4">
      <w:pPr>
        <w:tabs>
          <w:tab w:val="center" w:pos="4680"/>
        </w:tabs>
        <w:jc w:val="center"/>
        <w:rPr>
          <w:b/>
          <w:szCs w:val="24"/>
        </w:rPr>
      </w:pPr>
      <w:r>
        <w:rPr>
          <w:b/>
          <w:szCs w:val="24"/>
        </w:rPr>
        <w:t>Port of Tillamook Bay Conference Center</w:t>
      </w:r>
    </w:p>
    <w:p w14:paraId="79D18561" w14:textId="10B408E0" w:rsidR="00A21FD9" w:rsidRDefault="00A21FD9">
      <w:pPr>
        <w:tabs>
          <w:tab w:val="center" w:pos="4680"/>
        </w:tabs>
        <w:jc w:val="center"/>
        <w:rPr>
          <w:b/>
          <w:szCs w:val="24"/>
        </w:rPr>
      </w:pPr>
      <w:r>
        <w:rPr>
          <w:b/>
          <w:szCs w:val="24"/>
        </w:rPr>
        <w:t>4000 Blimp Boulevard, Tillamook, OR 97141</w:t>
      </w:r>
    </w:p>
    <w:p w14:paraId="6870649A" w14:textId="3AD0551E" w:rsidR="007C49A4" w:rsidRDefault="007C49A4">
      <w:pPr>
        <w:tabs>
          <w:tab w:val="center" w:pos="4680"/>
        </w:tabs>
        <w:jc w:val="center"/>
        <w:rPr>
          <w:b/>
          <w:szCs w:val="24"/>
        </w:rPr>
      </w:pPr>
    </w:p>
    <w:p w14:paraId="655E2C53" w14:textId="73EEC997" w:rsidR="007C49A4" w:rsidRPr="00614381" w:rsidRDefault="007C49A4">
      <w:pPr>
        <w:tabs>
          <w:tab w:val="center" w:pos="4680"/>
        </w:tabs>
        <w:jc w:val="center"/>
        <w:rPr>
          <w:szCs w:val="24"/>
        </w:rPr>
      </w:pPr>
      <w:r>
        <w:rPr>
          <w:b/>
          <w:szCs w:val="24"/>
        </w:rPr>
        <w:t>HEARING DATE</w:t>
      </w:r>
    </w:p>
    <w:p w14:paraId="4D7100E8" w14:textId="466E2C59" w:rsidR="00377BDC" w:rsidRPr="009777A6" w:rsidRDefault="00ED303D" w:rsidP="00616967">
      <w:pPr>
        <w:tabs>
          <w:tab w:val="center" w:pos="4680"/>
        </w:tabs>
        <w:jc w:val="center"/>
        <w:rPr>
          <w:b/>
          <w:sz w:val="30"/>
          <w:szCs w:val="30"/>
          <w:u w:val="single"/>
        </w:rPr>
      </w:pPr>
      <w:r>
        <w:rPr>
          <w:b/>
          <w:sz w:val="30"/>
          <w:szCs w:val="30"/>
          <w:u w:val="single"/>
        </w:rPr>
        <w:t>May 9</w:t>
      </w:r>
      <w:r w:rsidR="004A12CD">
        <w:rPr>
          <w:b/>
          <w:sz w:val="30"/>
          <w:szCs w:val="30"/>
          <w:u w:val="single"/>
        </w:rPr>
        <w:t>, 2024</w:t>
      </w:r>
      <w:r w:rsidR="009777A6" w:rsidRPr="009777A6">
        <w:rPr>
          <w:b/>
          <w:sz w:val="30"/>
          <w:szCs w:val="30"/>
          <w:u w:val="single"/>
        </w:rPr>
        <w:t>- BEGINNING AT 7:00P.M.</w:t>
      </w:r>
    </w:p>
    <w:p w14:paraId="033CB31B" w14:textId="77777777" w:rsidR="00D25D17" w:rsidRPr="00202B04" w:rsidRDefault="00D25D17" w:rsidP="00616967">
      <w:pPr>
        <w:tabs>
          <w:tab w:val="center" w:pos="4680"/>
        </w:tabs>
        <w:jc w:val="center"/>
        <w:rPr>
          <w:b/>
          <w:sz w:val="22"/>
          <w:szCs w:val="22"/>
        </w:rPr>
      </w:pPr>
    </w:p>
    <w:p w14:paraId="4AAFB8B9" w14:textId="57E69DAE" w:rsidR="00400831" w:rsidRPr="00D57F27" w:rsidRDefault="00C10378" w:rsidP="00C10378">
      <w:pPr>
        <w:jc w:val="center"/>
        <w:rPr>
          <w:b/>
          <w:bCs/>
          <w:i/>
          <w:iCs/>
          <w:sz w:val="22"/>
          <w:szCs w:val="22"/>
          <w:u w:val="single"/>
        </w:rPr>
      </w:pPr>
      <w:r w:rsidRPr="00D57F27">
        <w:rPr>
          <w:b/>
          <w:bCs/>
          <w:i/>
          <w:iCs/>
          <w:sz w:val="22"/>
          <w:szCs w:val="22"/>
          <w:u w:val="single"/>
        </w:rPr>
        <w:t>VIRTUAL &amp; TELECONFERENCE MEETING</w:t>
      </w:r>
      <w:r w:rsidR="004A12CD">
        <w:rPr>
          <w:b/>
          <w:bCs/>
          <w:i/>
          <w:iCs/>
          <w:sz w:val="22"/>
          <w:szCs w:val="22"/>
          <w:u w:val="single"/>
        </w:rPr>
        <w:t xml:space="preserve"> INFORMATION</w:t>
      </w:r>
    </w:p>
    <w:p w14:paraId="524E679A" w14:textId="6AD72040" w:rsidR="00C85B64" w:rsidRPr="00202B04" w:rsidRDefault="00400831" w:rsidP="00DE304F">
      <w:pPr>
        <w:ind w:left="-1080" w:right="-1440"/>
        <w:jc w:val="both"/>
        <w:rPr>
          <w:i/>
          <w:iCs/>
          <w:sz w:val="22"/>
          <w:szCs w:val="22"/>
        </w:rPr>
      </w:pPr>
      <w:r w:rsidRPr="00202B04">
        <w:rPr>
          <w:i/>
          <w:iCs/>
          <w:sz w:val="22"/>
          <w:szCs w:val="22"/>
        </w:rPr>
        <w:t xml:space="preserve">For teleconference access the evening of the hearing, please call 971-254-3149. Conference ID: </w:t>
      </w:r>
      <w:r w:rsidR="00C10378" w:rsidRPr="00202B04">
        <w:rPr>
          <w:i/>
          <w:iCs/>
          <w:sz w:val="22"/>
          <w:szCs w:val="22"/>
        </w:rPr>
        <w:t>887 242 77</w:t>
      </w:r>
      <w:r w:rsidR="00612AFF" w:rsidRPr="00202B04">
        <w:rPr>
          <w:i/>
          <w:iCs/>
          <w:sz w:val="22"/>
          <w:szCs w:val="22"/>
        </w:rPr>
        <w:t>#.</w:t>
      </w:r>
      <w:r w:rsidR="00612AFF" w:rsidRPr="00202B04">
        <w:rPr>
          <w:sz w:val="22"/>
          <w:szCs w:val="22"/>
        </w:rPr>
        <w:t xml:space="preserve">    </w:t>
      </w:r>
      <w:r w:rsidR="00616967" w:rsidRPr="00202B04">
        <w:rPr>
          <w:i/>
          <w:iCs/>
          <w:sz w:val="22"/>
          <w:szCs w:val="22"/>
        </w:rPr>
        <w:t>Virtual Meeting Access:</w:t>
      </w:r>
      <w:r w:rsidR="00616967" w:rsidRPr="00202B04">
        <w:rPr>
          <w:sz w:val="22"/>
          <w:szCs w:val="22"/>
        </w:rPr>
        <w:t xml:space="preserve"> </w:t>
      </w:r>
      <w:hyperlink r:id="rId5" w:history="1">
        <w:r w:rsidR="004A12CD" w:rsidRPr="00680469">
          <w:rPr>
            <w:rStyle w:val="Hyperlink"/>
            <w:sz w:val="22"/>
            <w:szCs w:val="22"/>
          </w:rPr>
          <w:t>https://www.tillamookcounty.gov/commdev</w:t>
        </w:r>
      </w:hyperlink>
      <w:r w:rsidR="00616967" w:rsidRPr="00202B04">
        <w:rPr>
          <w:sz w:val="22"/>
          <w:szCs w:val="22"/>
        </w:rPr>
        <w:t xml:space="preserve">.  </w:t>
      </w:r>
      <w:r w:rsidR="00616967" w:rsidRPr="00202B04">
        <w:rPr>
          <w:i/>
          <w:iCs/>
          <w:sz w:val="22"/>
          <w:szCs w:val="22"/>
        </w:rPr>
        <w:t>Click on Virtual Teams Link. *Microsoft Teams Meeting Format.</w:t>
      </w:r>
    </w:p>
    <w:p w14:paraId="24E959FC" w14:textId="77777777" w:rsidR="00C85B64" w:rsidRPr="00ED303D" w:rsidRDefault="00C85B64" w:rsidP="005616E5">
      <w:pPr>
        <w:rPr>
          <w:sz w:val="22"/>
          <w:szCs w:val="22"/>
        </w:rPr>
      </w:pPr>
    </w:p>
    <w:p w14:paraId="272DE6A0" w14:textId="77777777" w:rsidR="00377BDC" w:rsidRPr="00ED303D" w:rsidRDefault="00377BDC" w:rsidP="00616967">
      <w:pPr>
        <w:pStyle w:val="Heading8"/>
        <w:numPr>
          <w:ilvl w:val="0"/>
          <w:numId w:val="5"/>
        </w:numPr>
        <w:tabs>
          <w:tab w:val="clear" w:pos="180"/>
          <w:tab w:val="left" w:pos="-450"/>
          <w:tab w:val="num" w:pos="0"/>
          <w:tab w:val="left" w:pos="900"/>
        </w:tabs>
        <w:ind w:right="-1440" w:hanging="990"/>
        <w:rPr>
          <w:rFonts w:ascii="Times New Roman" w:hAnsi="Times New Roman"/>
          <w:sz w:val="22"/>
          <w:szCs w:val="22"/>
        </w:rPr>
      </w:pPr>
      <w:r w:rsidRPr="00ED303D">
        <w:rPr>
          <w:rFonts w:ascii="Times New Roman" w:hAnsi="Times New Roman"/>
          <w:sz w:val="22"/>
          <w:szCs w:val="22"/>
        </w:rPr>
        <w:t>CALL TO ORDER</w:t>
      </w:r>
    </w:p>
    <w:p w14:paraId="26F545F1" w14:textId="77777777" w:rsidR="00D53B31" w:rsidRPr="00ED303D" w:rsidRDefault="00D53B31" w:rsidP="00616967">
      <w:pPr>
        <w:tabs>
          <w:tab w:val="left" w:pos="-450"/>
          <w:tab w:val="num" w:pos="0"/>
        </w:tabs>
        <w:ind w:right="-1440" w:hanging="990"/>
        <w:jc w:val="both"/>
        <w:rPr>
          <w:sz w:val="22"/>
          <w:szCs w:val="22"/>
        </w:rPr>
      </w:pPr>
    </w:p>
    <w:p w14:paraId="2A8902C6" w14:textId="77777777" w:rsidR="00D53B31" w:rsidRPr="00ED303D" w:rsidRDefault="00D53B31" w:rsidP="00616967">
      <w:pPr>
        <w:numPr>
          <w:ilvl w:val="0"/>
          <w:numId w:val="5"/>
        </w:numPr>
        <w:tabs>
          <w:tab w:val="clear" w:pos="180"/>
          <w:tab w:val="left" w:pos="-450"/>
          <w:tab w:val="num" w:pos="0"/>
        </w:tabs>
        <w:ind w:right="-1440" w:hanging="990"/>
        <w:jc w:val="both"/>
        <w:rPr>
          <w:b/>
          <w:sz w:val="22"/>
          <w:szCs w:val="22"/>
        </w:rPr>
      </w:pPr>
      <w:r w:rsidRPr="00ED303D">
        <w:rPr>
          <w:b/>
          <w:sz w:val="22"/>
          <w:szCs w:val="22"/>
        </w:rPr>
        <w:t>ROL</w:t>
      </w:r>
      <w:r w:rsidR="00E878AF" w:rsidRPr="00ED303D">
        <w:rPr>
          <w:b/>
          <w:sz w:val="22"/>
          <w:szCs w:val="22"/>
        </w:rPr>
        <w:t>L</w:t>
      </w:r>
      <w:r w:rsidRPr="00ED303D">
        <w:rPr>
          <w:b/>
          <w:sz w:val="22"/>
          <w:szCs w:val="22"/>
        </w:rPr>
        <w:t xml:space="preserve"> CALL</w:t>
      </w:r>
    </w:p>
    <w:p w14:paraId="653C1FB3" w14:textId="77777777" w:rsidR="001B096F" w:rsidRPr="00ED303D" w:rsidRDefault="001B096F" w:rsidP="00616967">
      <w:pPr>
        <w:pStyle w:val="ListParagraph"/>
        <w:tabs>
          <w:tab w:val="left" w:pos="-450"/>
          <w:tab w:val="num" w:pos="0"/>
        </w:tabs>
        <w:ind w:left="0" w:right="-1440" w:hanging="990"/>
        <w:jc w:val="both"/>
        <w:rPr>
          <w:b/>
          <w:sz w:val="22"/>
          <w:szCs w:val="22"/>
        </w:rPr>
      </w:pPr>
    </w:p>
    <w:p w14:paraId="4E98F197" w14:textId="77777777" w:rsidR="00202B04" w:rsidRPr="00ED303D" w:rsidRDefault="00F80D52" w:rsidP="00616967">
      <w:pPr>
        <w:numPr>
          <w:ilvl w:val="0"/>
          <w:numId w:val="5"/>
        </w:numPr>
        <w:tabs>
          <w:tab w:val="clear" w:pos="180"/>
          <w:tab w:val="left" w:pos="-450"/>
          <w:tab w:val="num" w:pos="0"/>
        </w:tabs>
        <w:ind w:right="-1440" w:hanging="990"/>
        <w:jc w:val="both"/>
        <w:rPr>
          <w:b/>
          <w:sz w:val="22"/>
          <w:szCs w:val="22"/>
        </w:rPr>
      </w:pPr>
      <w:r w:rsidRPr="00ED303D">
        <w:rPr>
          <w:b/>
          <w:sz w:val="22"/>
          <w:szCs w:val="22"/>
        </w:rPr>
        <w:t>OLD</w:t>
      </w:r>
      <w:r w:rsidR="00BA0BE8" w:rsidRPr="00ED303D">
        <w:rPr>
          <w:b/>
          <w:sz w:val="22"/>
          <w:szCs w:val="22"/>
        </w:rPr>
        <w:t xml:space="preserve"> BUSINESS:</w:t>
      </w:r>
    </w:p>
    <w:p w14:paraId="5C790658" w14:textId="77777777" w:rsidR="00BC4566" w:rsidRPr="00ED303D" w:rsidRDefault="00BC4566" w:rsidP="00BC4566">
      <w:pPr>
        <w:pStyle w:val="ListParagraph"/>
        <w:rPr>
          <w:b/>
          <w:sz w:val="22"/>
          <w:szCs w:val="22"/>
        </w:rPr>
      </w:pPr>
    </w:p>
    <w:p w14:paraId="2C613950" w14:textId="36D7A69D" w:rsidR="00ED303D" w:rsidRPr="00ED303D" w:rsidRDefault="00ED303D" w:rsidP="00ED303D">
      <w:pPr>
        <w:tabs>
          <w:tab w:val="left" w:pos="6120"/>
        </w:tabs>
        <w:ind w:right="-1440"/>
        <w:jc w:val="both"/>
        <w:rPr>
          <w:sz w:val="22"/>
          <w:szCs w:val="22"/>
        </w:rPr>
      </w:pPr>
      <w:r w:rsidRPr="00ED303D">
        <w:rPr>
          <w:b/>
          <w:sz w:val="22"/>
          <w:szCs w:val="22"/>
          <w:u w:val="single"/>
        </w:rPr>
        <w:t xml:space="preserve">#851-23-000525-PLNG: </w:t>
      </w:r>
      <w:r w:rsidRPr="00ED303D">
        <w:rPr>
          <w:sz w:val="22"/>
          <w:szCs w:val="22"/>
        </w:rPr>
        <w:t xml:space="preserve">Request for Conditional Use approval for development of a </w:t>
      </w:r>
      <w:r w:rsidRPr="00ED303D">
        <w:rPr>
          <w:sz w:val="22"/>
          <w:szCs w:val="22"/>
        </w:rPr>
        <w:t>6</w:t>
      </w:r>
      <w:r w:rsidRPr="00ED303D">
        <w:rPr>
          <w:sz w:val="22"/>
          <w:szCs w:val="22"/>
        </w:rPr>
        <w:t>-site</w:t>
      </w:r>
      <w:r w:rsidRPr="00ED303D">
        <w:rPr>
          <w:sz w:val="22"/>
          <w:szCs w:val="22"/>
        </w:rPr>
        <w:t>*</w:t>
      </w:r>
      <w:r w:rsidRPr="00ED303D">
        <w:rPr>
          <w:sz w:val="22"/>
          <w:szCs w:val="22"/>
        </w:rPr>
        <w:t xml:space="preserve"> recreational campground on a property zoned Rural Residential 2-Acre (RR-2) located north of the City of Garibaldi.  The subject property is accessed via Miami Foley Road, a </w:t>
      </w:r>
      <w:proofErr w:type="gramStart"/>
      <w:r w:rsidRPr="00ED303D">
        <w:rPr>
          <w:sz w:val="22"/>
          <w:szCs w:val="22"/>
        </w:rPr>
        <w:t>County road</w:t>
      </w:r>
      <w:proofErr w:type="gramEnd"/>
      <w:r w:rsidRPr="00ED303D">
        <w:rPr>
          <w:sz w:val="22"/>
          <w:szCs w:val="22"/>
        </w:rPr>
        <w:t>, and designated as Tax Lot 1300 of Section 25, Township 2 North, Range 10 West of the Willamette Meridian, Tillamook County, Oregon.</w:t>
      </w:r>
    </w:p>
    <w:p w14:paraId="7A5F91BF" w14:textId="77777777" w:rsidR="00ED303D" w:rsidRPr="00ED303D" w:rsidRDefault="00ED303D" w:rsidP="00ED303D">
      <w:pPr>
        <w:tabs>
          <w:tab w:val="left" w:pos="6120"/>
        </w:tabs>
        <w:jc w:val="both"/>
        <w:rPr>
          <w:i/>
          <w:iCs/>
          <w:sz w:val="22"/>
          <w:szCs w:val="22"/>
        </w:rPr>
      </w:pPr>
    </w:p>
    <w:p w14:paraId="5F4900EC" w14:textId="65F99DE6" w:rsidR="00ED303D" w:rsidRPr="00ED303D" w:rsidRDefault="00ED303D" w:rsidP="00823942">
      <w:pPr>
        <w:tabs>
          <w:tab w:val="left" w:pos="6120"/>
        </w:tabs>
        <w:ind w:right="-1440"/>
        <w:jc w:val="both"/>
        <w:rPr>
          <w:i/>
          <w:iCs/>
          <w:sz w:val="22"/>
          <w:szCs w:val="22"/>
        </w:rPr>
      </w:pPr>
      <w:r w:rsidRPr="00ED303D">
        <w:rPr>
          <w:i/>
          <w:iCs/>
          <w:sz w:val="22"/>
          <w:szCs w:val="22"/>
        </w:rPr>
        <w:t xml:space="preserve">*Clarification: Applicants original proposal was a 10-site recreational campground. Applicants have revised their proposal to reduce the number of sites to a total of 6-sites. </w:t>
      </w:r>
    </w:p>
    <w:p w14:paraId="048F17A6" w14:textId="77777777" w:rsidR="009777A6" w:rsidRPr="00ED303D" w:rsidRDefault="009777A6" w:rsidP="009777A6">
      <w:pPr>
        <w:rPr>
          <w:sz w:val="22"/>
          <w:szCs w:val="22"/>
        </w:rPr>
      </w:pPr>
    </w:p>
    <w:p w14:paraId="26E5CE6E" w14:textId="77777777" w:rsidR="00202B04" w:rsidRPr="00ED303D" w:rsidRDefault="002F643E" w:rsidP="00202B04">
      <w:pPr>
        <w:pStyle w:val="Heading2"/>
        <w:numPr>
          <w:ilvl w:val="0"/>
          <w:numId w:val="5"/>
        </w:numPr>
        <w:tabs>
          <w:tab w:val="clear" w:pos="180"/>
          <w:tab w:val="clear" w:pos="4680"/>
          <w:tab w:val="left" w:pos="-450"/>
          <w:tab w:val="num" w:pos="0"/>
          <w:tab w:val="left" w:pos="900"/>
          <w:tab w:val="center" w:pos="9720"/>
        </w:tabs>
        <w:ind w:right="-1440" w:hanging="990"/>
        <w:jc w:val="both"/>
        <w:rPr>
          <w:rFonts w:ascii="Times New Roman" w:hAnsi="Times New Roman"/>
          <w:sz w:val="22"/>
          <w:szCs w:val="22"/>
        </w:rPr>
      </w:pPr>
      <w:r w:rsidRPr="00ED303D">
        <w:rPr>
          <w:rFonts w:ascii="Times New Roman" w:hAnsi="Times New Roman"/>
          <w:sz w:val="22"/>
          <w:szCs w:val="22"/>
        </w:rPr>
        <w:t>NEW BUSINESS:</w:t>
      </w:r>
    </w:p>
    <w:p w14:paraId="592D1060" w14:textId="77777777" w:rsidR="00BC4566" w:rsidRPr="00ED303D" w:rsidRDefault="00BC4566" w:rsidP="00BC4566">
      <w:pPr>
        <w:rPr>
          <w:sz w:val="22"/>
          <w:szCs w:val="22"/>
        </w:rPr>
      </w:pPr>
    </w:p>
    <w:p w14:paraId="13D56548" w14:textId="1926C20D" w:rsidR="004A12CD" w:rsidRPr="00ED303D" w:rsidRDefault="009777A6" w:rsidP="0067494E">
      <w:pPr>
        <w:tabs>
          <w:tab w:val="left" w:pos="6120"/>
        </w:tabs>
        <w:ind w:right="-1440"/>
        <w:jc w:val="both"/>
        <w:rPr>
          <w:sz w:val="22"/>
          <w:szCs w:val="22"/>
        </w:rPr>
      </w:pPr>
      <w:r w:rsidRPr="00ED303D">
        <w:rPr>
          <w:b/>
          <w:sz w:val="22"/>
          <w:szCs w:val="22"/>
          <w:u w:val="single"/>
        </w:rPr>
        <w:t>#851-2</w:t>
      </w:r>
      <w:r w:rsidR="00ED303D" w:rsidRPr="00ED303D">
        <w:rPr>
          <w:b/>
          <w:sz w:val="22"/>
          <w:szCs w:val="22"/>
          <w:u w:val="single"/>
        </w:rPr>
        <w:t>4</w:t>
      </w:r>
      <w:r w:rsidRPr="00ED303D">
        <w:rPr>
          <w:b/>
          <w:sz w:val="22"/>
          <w:szCs w:val="22"/>
          <w:u w:val="single"/>
        </w:rPr>
        <w:t>-000</w:t>
      </w:r>
      <w:r w:rsidR="00ED303D" w:rsidRPr="00ED303D">
        <w:rPr>
          <w:b/>
          <w:sz w:val="22"/>
          <w:szCs w:val="22"/>
          <w:u w:val="single"/>
        </w:rPr>
        <w:t>126</w:t>
      </w:r>
      <w:r w:rsidRPr="00ED303D">
        <w:rPr>
          <w:b/>
          <w:sz w:val="22"/>
          <w:szCs w:val="22"/>
          <w:u w:val="single"/>
        </w:rPr>
        <w:t xml:space="preserve">-PLNG: </w:t>
      </w:r>
      <w:r w:rsidR="00ED303D" w:rsidRPr="00ED303D">
        <w:rPr>
          <w:sz w:val="22"/>
          <w:szCs w:val="22"/>
        </w:rPr>
        <w:t>Request for expansion of an established emergency crisis and outreach center (Helping Hands) approved as Conditional Use request #851-15-000379-PLNG. Located at 6505 Headquarters Street, in the Port of Tillamook Bay Industrial Park, the subject property is located south of the City of Tillamook and designated as Tax Lot 800 in Section 4 of Township 2 South, Range 9 West of the Willamette Meridian, Tillamook County, Oregon. The subject property is zoned General Industrial (M-1). The applicant and owner are Helping Hands Re-Entry Outreach Centers.</w:t>
      </w:r>
    </w:p>
    <w:p w14:paraId="39E9E5D9" w14:textId="77777777" w:rsidR="004A53C5" w:rsidRPr="00ED303D" w:rsidRDefault="004A53C5" w:rsidP="00D57F27">
      <w:pPr>
        <w:pStyle w:val="Heading2"/>
        <w:tabs>
          <w:tab w:val="clear" w:pos="4680"/>
          <w:tab w:val="left" w:pos="-450"/>
          <w:tab w:val="left" w:pos="900"/>
          <w:tab w:val="center" w:pos="9720"/>
        </w:tabs>
        <w:ind w:right="-1440"/>
        <w:jc w:val="both"/>
        <w:rPr>
          <w:rFonts w:ascii="Times New Roman" w:hAnsi="Times New Roman"/>
          <w:sz w:val="22"/>
          <w:szCs w:val="22"/>
        </w:rPr>
      </w:pPr>
    </w:p>
    <w:p w14:paraId="5D239464" w14:textId="77777777" w:rsidR="00C360FB" w:rsidRPr="00ED303D" w:rsidRDefault="004A5983" w:rsidP="00616967">
      <w:pPr>
        <w:pStyle w:val="BodyTextIndent"/>
        <w:numPr>
          <w:ilvl w:val="0"/>
          <w:numId w:val="5"/>
        </w:numPr>
        <w:tabs>
          <w:tab w:val="clear" w:pos="180"/>
          <w:tab w:val="left" w:pos="-450"/>
          <w:tab w:val="num" w:pos="0"/>
        </w:tabs>
        <w:spacing w:line="240" w:lineRule="auto"/>
        <w:ind w:right="-1440" w:hanging="990"/>
        <w:rPr>
          <w:b/>
          <w:sz w:val="22"/>
          <w:szCs w:val="22"/>
        </w:rPr>
      </w:pPr>
      <w:r w:rsidRPr="00ED303D">
        <w:rPr>
          <w:b/>
          <w:sz w:val="22"/>
          <w:szCs w:val="22"/>
        </w:rPr>
        <w:t>AUTHORIZATION FOR CHAIR TO SIGN APPROPRIATE</w:t>
      </w:r>
      <w:r w:rsidR="008F3DD4" w:rsidRPr="00ED303D">
        <w:rPr>
          <w:b/>
          <w:sz w:val="22"/>
          <w:szCs w:val="22"/>
        </w:rPr>
        <w:t xml:space="preserve"> </w:t>
      </w:r>
      <w:r w:rsidRPr="00ED303D">
        <w:rPr>
          <w:b/>
          <w:sz w:val="22"/>
          <w:szCs w:val="22"/>
        </w:rPr>
        <w:t xml:space="preserve">ORDERS, IF NECESSARY </w:t>
      </w:r>
    </w:p>
    <w:p w14:paraId="3900A302" w14:textId="77777777" w:rsidR="00C360FB" w:rsidRPr="00ED303D" w:rsidRDefault="00C360FB" w:rsidP="00616967">
      <w:pPr>
        <w:pStyle w:val="BodyTextIndent"/>
        <w:tabs>
          <w:tab w:val="left" w:pos="-450"/>
          <w:tab w:val="num" w:pos="0"/>
        </w:tabs>
        <w:spacing w:line="240" w:lineRule="auto"/>
        <w:ind w:left="540" w:right="-1440" w:hanging="990"/>
        <w:rPr>
          <w:b/>
          <w:sz w:val="22"/>
          <w:szCs w:val="22"/>
        </w:rPr>
      </w:pPr>
    </w:p>
    <w:p w14:paraId="687A6608" w14:textId="77777777" w:rsidR="00616967" w:rsidRPr="00ED303D" w:rsidRDefault="00641A15" w:rsidP="00DE304F">
      <w:pPr>
        <w:pStyle w:val="BodyTextIndent"/>
        <w:numPr>
          <w:ilvl w:val="0"/>
          <w:numId w:val="5"/>
        </w:numPr>
        <w:tabs>
          <w:tab w:val="clear" w:pos="-1440"/>
          <w:tab w:val="clear" w:pos="180"/>
          <w:tab w:val="left" w:pos="-540"/>
          <w:tab w:val="num" w:pos="0"/>
        </w:tabs>
        <w:spacing w:line="240" w:lineRule="auto"/>
        <w:ind w:left="-540" w:right="-1440" w:hanging="270"/>
        <w:rPr>
          <w:b/>
          <w:sz w:val="22"/>
          <w:szCs w:val="22"/>
          <w:u w:val="single"/>
        </w:rPr>
      </w:pPr>
      <w:r w:rsidRPr="00ED303D">
        <w:rPr>
          <w:b/>
          <w:sz w:val="22"/>
          <w:szCs w:val="22"/>
        </w:rPr>
        <w:t>ADMINISTRATIVE DECISIONS</w:t>
      </w:r>
      <w:r w:rsidR="00E878AF" w:rsidRPr="00ED303D">
        <w:rPr>
          <w:b/>
          <w:sz w:val="22"/>
          <w:szCs w:val="22"/>
        </w:rPr>
        <w:t>:</w:t>
      </w:r>
      <w:r w:rsidR="00695469" w:rsidRPr="00ED303D">
        <w:rPr>
          <w:b/>
          <w:sz w:val="22"/>
          <w:szCs w:val="22"/>
        </w:rPr>
        <w:t xml:space="preserve">  </w:t>
      </w:r>
      <w:r w:rsidR="00F44E76" w:rsidRPr="00ED303D">
        <w:rPr>
          <w:sz w:val="22"/>
          <w:szCs w:val="22"/>
        </w:rPr>
        <w:t>Administrative Decisions are available for public review</w:t>
      </w:r>
      <w:r w:rsidR="00C80302" w:rsidRPr="00ED303D">
        <w:rPr>
          <w:sz w:val="22"/>
          <w:szCs w:val="22"/>
        </w:rPr>
        <w:t xml:space="preserve"> on</w:t>
      </w:r>
      <w:r w:rsidR="00F44E76" w:rsidRPr="00ED303D">
        <w:rPr>
          <w:sz w:val="22"/>
          <w:szCs w:val="22"/>
        </w:rPr>
        <w:t xml:space="preserve"> the Tillamook County Department of Community Development website</w:t>
      </w:r>
      <w:r w:rsidR="00D25D17" w:rsidRPr="00ED303D">
        <w:rPr>
          <w:sz w:val="22"/>
          <w:szCs w:val="22"/>
        </w:rPr>
        <w:t xml:space="preserve">: </w:t>
      </w:r>
      <w:hyperlink r:id="rId6" w:history="1">
        <w:r w:rsidR="00D25D17" w:rsidRPr="00ED303D">
          <w:rPr>
            <w:rStyle w:val="Hyperlink"/>
            <w:sz w:val="22"/>
            <w:szCs w:val="22"/>
          </w:rPr>
          <w:t>https://www.co.tillamook.or.us/commdev/landuseapps</w:t>
        </w:r>
      </w:hyperlink>
      <w:r w:rsidR="00D25D17" w:rsidRPr="00ED303D">
        <w:rPr>
          <w:sz w:val="22"/>
          <w:szCs w:val="22"/>
        </w:rPr>
        <w:t xml:space="preserve"> </w:t>
      </w:r>
    </w:p>
    <w:p w14:paraId="3AA926BC" w14:textId="77777777" w:rsidR="00616967" w:rsidRPr="00ED303D" w:rsidRDefault="00616967" w:rsidP="00616967">
      <w:pPr>
        <w:pStyle w:val="BodyTextIndent"/>
        <w:tabs>
          <w:tab w:val="left" w:pos="-450"/>
          <w:tab w:val="num" w:pos="0"/>
        </w:tabs>
        <w:spacing w:line="240" w:lineRule="auto"/>
        <w:ind w:right="-1440" w:hanging="90"/>
        <w:rPr>
          <w:b/>
          <w:sz w:val="22"/>
          <w:szCs w:val="22"/>
          <w:u w:val="single"/>
        </w:rPr>
      </w:pPr>
    </w:p>
    <w:p w14:paraId="063FCE5F" w14:textId="77777777" w:rsidR="00126B56" w:rsidRPr="00ED303D" w:rsidRDefault="00126B56" w:rsidP="00616967">
      <w:pPr>
        <w:pStyle w:val="Heading1"/>
        <w:numPr>
          <w:ilvl w:val="0"/>
          <w:numId w:val="5"/>
        </w:numPr>
        <w:tabs>
          <w:tab w:val="clear" w:pos="180"/>
          <w:tab w:val="left" w:pos="-450"/>
          <w:tab w:val="num" w:pos="0"/>
          <w:tab w:val="left" w:pos="720"/>
          <w:tab w:val="left" w:pos="900"/>
        </w:tabs>
        <w:spacing w:line="240" w:lineRule="auto"/>
        <w:ind w:right="-1440" w:hanging="990"/>
        <w:jc w:val="both"/>
        <w:rPr>
          <w:szCs w:val="22"/>
          <w:u w:val="none"/>
        </w:rPr>
      </w:pPr>
      <w:r w:rsidRPr="00ED303D">
        <w:rPr>
          <w:szCs w:val="22"/>
          <w:u w:val="none"/>
        </w:rPr>
        <w:t>HOUSING COMMISSION UPDATE</w:t>
      </w:r>
    </w:p>
    <w:p w14:paraId="58DCBE58" w14:textId="77777777" w:rsidR="00126B56" w:rsidRPr="00ED303D" w:rsidRDefault="00126B56" w:rsidP="00616967">
      <w:pPr>
        <w:tabs>
          <w:tab w:val="left" w:pos="-450"/>
          <w:tab w:val="num" w:pos="0"/>
        </w:tabs>
        <w:ind w:right="-1440" w:hanging="990"/>
        <w:rPr>
          <w:sz w:val="22"/>
          <w:szCs w:val="22"/>
        </w:rPr>
      </w:pPr>
    </w:p>
    <w:p w14:paraId="277F19C6" w14:textId="77777777" w:rsidR="004A5983" w:rsidRPr="00ED303D" w:rsidRDefault="004A5983" w:rsidP="00616967">
      <w:pPr>
        <w:pStyle w:val="Heading1"/>
        <w:numPr>
          <w:ilvl w:val="0"/>
          <w:numId w:val="5"/>
        </w:numPr>
        <w:tabs>
          <w:tab w:val="clear" w:pos="180"/>
          <w:tab w:val="left" w:pos="-450"/>
          <w:tab w:val="num" w:pos="0"/>
          <w:tab w:val="left" w:pos="720"/>
          <w:tab w:val="left" w:pos="900"/>
        </w:tabs>
        <w:spacing w:line="240" w:lineRule="auto"/>
        <w:ind w:right="-1440" w:hanging="990"/>
        <w:jc w:val="both"/>
        <w:rPr>
          <w:szCs w:val="22"/>
          <w:u w:val="none"/>
        </w:rPr>
      </w:pPr>
      <w:r w:rsidRPr="00ED303D">
        <w:rPr>
          <w:szCs w:val="22"/>
          <w:u w:val="none"/>
        </w:rPr>
        <w:t>DEPARTMENT OF COMMUNITY DEVELOPMENT REPORT</w:t>
      </w:r>
    </w:p>
    <w:p w14:paraId="520C98AC" w14:textId="77777777" w:rsidR="004A5983" w:rsidRPr="00ED303D" w:rsidRDefault="004A5983" w:rsidP="00616967">
      <w:pPr>
        <w:tabs>
          <w:tab w:val="left" w:pos="-450"/>
          <w:tab w:val="num" w:pos="0"/>
          <w:tab w:val="left" w:pos="720"/>
          <w:tab w:val="left" w:pos="900"/>
        </w:tabs>
        <w:ind w:right="-1440" w:hanging="990"/>
        <w:jc w:val="both"/>
        <w:rPr>
          <w:b/>
          <w:sz w:val="22"/>
          <w:szCs w:val="22"/>
        </w:rPr>
      </w:pPr>
    </w:p>
    <w:p w14:paraId="4849CCDC" w14:textId="77777777" w:rsidR="004A5983" w:rsidRPr="00ED303D" w:rsidRDefault="004A5983" w:rsidP="00616967">
      <w:pPr>
        <w:pStyle w:val="Heading9"/>
        <w:numPr>
          <w:ilvl w:val="0"/>
          <w:numId w:val="5"/>
        </w:numPr>
        <w:tabs>
          <w:tab w:val="clear" w:pos="180"/>
          <w:tab w:val="left" w:pos="-450"/>
          <w:tab w:val="num" w:pos="0"/>
          <w:tab w:val="left" w:pos="900"/>
        </w:tabs>
        <w:ind w:right="-1440" w:hanging="990"/>
        <w:jc w:val="both"/>
        <w:rPr>
          <w:rFonts w:ascii="Times New Roman" w:hAnsi="Times New Roman"/>
          <w:sz w:val="22"/>
          <w:szCs w:val="22"/>
        </w:rPr>
      </w:pPr>
      <w:r w:rsidRPr="00ED303D">
        <w:rPr>
          <w:rFonts w:ascii="Times New Roman" w:hAnsi="Times New Roman"/>
          <w:sz w:val="22"/>
          <w:szCs w:val="22"/>
        </w:rPr>
        <w:t>ADJOURNMENT</w:t>
      </w:r>
    </w:p>
    <w:p w14:paraId="5244ED9C" w14:textId="77777777" w:rsidR="00D563DC" w:rsidRPr="00202B04" w:rsidRDefault="00D563DC" w:rsidP="00616967">
      <w:pPr>
        <w:tabs>
          <w:tab w:val="left" w:pos="-450"/>
          <w:tab w:val="num" w:pos="0"/>
        </w:tabs>
        <w:ind w:right="-1440" w:hanging="990"/>
        <w:jc w:val="both"/>
        <w:rPr>
          <w:sz w:val="22"/>
          <w:szCs w:val="22"/>
        </w:rPr>
      </w:pPr>
    </w:p>
    <w:p w14:paraId="395C63C5" w14:textId="4CDEDF80" w:rsidR="000774F2" w:rsidRPr="00202B04" w:rsidRDefault="004A5983" w:rsidP="00DE304F">
      <w:pPr>
        <w:pStyle w:val="BodyText2"/>
        <w:tabs>
          <w:tab w:val="left" w:pos="-450"/>
          <w:tab w:val="num" w:pos="0"/>
          <w:tab w:val="left" w:pos="90"/>
          <w:tab w:val="left" w:pos="720"/>
          <w:tab w:val="left" w:pos="900"/>
          <w:tab w:val="left" w:pos="7830"/>
        </w:tabs>
        <w:ind w:left="-720" w:right="-1440"/>
        <w:jc w:val="center"/>
        <w:rPr>
          <w:rFonts w:ascii="Times New Roman" w:hAnsi="Times New Roman"/>
          <w:b w:val="0"/>
          <w:sz w:val="22"/>
          <w:szCs w:val="22"/>
        </w:rPr>
      </w:pPr>
      <w:r w:rsidRPr="00202B04">
        <w:rPr>
          <w:rFonts w:ascii="Times New Roman" w:hAnsi="Times New Roman"/>
          <w:sz w:val="22"/>
          <w:szCs w:val="22"/>
        </w:rPr>
        <w:t xml:space="preserve">The </w:t>
      </w:r>
      <w:r w:rsidR="007C49A4">
        <w:rPr>
          <w:rFonts w:ascii="Times New Roman" w:hAnsi="Times New Roman"/>
          <w:sz w:val="22"/>
          <w:szCs w:val="22"/>
        </w:rPr>
        <w:t>Port of Tillamook Bay Conference Center</w:t>
      </w:r>
      <w:r w:rsidRPr="00202B04">
        <w:rPr>
          <w:rFonts w:ascii="Times New Roman" w:hAnsi="Times New Roman"/>
          <w:sz w:val="22"/>
          <w:szCs w:val="22"/>
        </w:rPr>
        <w:t xml:space="preserve"> is </w:t>
      </w:r>
      <w:r w:rsidR="00C80302" w:rsidRPr="00202B04">
        <w:rPr>
          <w:rFonts w:ascii="Times New Roman" w:hAnsi="Times New Roman"/>
          <w:sz w:val="22"/>
          <w:szCs w:val="22"/>
        </w:rPr>
        <w:t>accessible to citizens with disabilities</w:t>
      </w:r>
      <w:r w:rsidRPr="00202B04">
        <w:rPr>
          <w:rFonts w:ascii="Times New Roman" w:hAnsi="Times New Roman"/>
          <w:sz w:val="22"/>
          <w:szCs w:val="22"/>
        </w:rPr>
        <w:t>.  If special accommodations are n</w:t>
      </w:r>
      <w:r w:rsidR="00DF6321" w:rsidRPr="00202B04">
        <w:rPr>
          <w:rFonts w:ascii="Times New Roman" w:hAnsi="Times New Roman"/>
          <w:sz w:val="22"/>
          <w:szCs w:val="22"/>
        </w:rPr>
        <w:t>eeded for persons wit</w:t>
      </w:r>
      <w:r w:rsidR="005616E5" w:rsidRPr="00202B04">
        <w:rPr>
          <w:rFonts w:ascii="Times New Roman" w:hAnsi="Times New Roman"/>
          <w:sz w:val="22"/>
          <w:szCs w:val="22"/>
        </w:rPr>
        <w:t>h</w:t>
      </w:r>
      <w:r w:rsidR="00D563DC" w:rsidRPr="00202B04">
        <w:rPr>
          <w:rFonts w:ascii="Times New Roman" w:hAnsi="Times New Roman"/>
          <w:sz w:val="22"/>
          <w:szCs w:val="22"/>
        </w:rPr>
        <w:t xml:space="preserve"> </w:t>
      </w:r>
      <w:r w:rsidRPr="00202B04">
        <w:rPr>
          <w:rFonts w:ascii="Times New Roman" w:hAnsi="Times New Roman"/>
          <w:sz w:val="22"/>
          <w:szCs w:val="22"/>
        </w:rPr>
        <w:t>hearing, visual, or manual impairments that wish to participate in the meeting, please contact 1-800-488-8280</w:t>
      </w:r>
      <w:r w:rsidR="007C49A4">
        <w:rPr>
          <w:rFonts w:ascii="Times New Roman" w:hAnsi="Times New Roman"/>
          <w:sz w:val="22"/>
          <w:szCs w:val="22"/>
        </w:rPr>
        <w:t>x3423</w:t>
      </w:r>
      <w:r w:rsidRPr="00202B04">
        <w:rPr>
          <w:rFonts w:ascii="Times New Roman" w:hAnsi="Times New Roman"/>
          <w:sz w:val="22"/>
          <w:szCs w:val="22"/>
        </w:rPr>
        <w:t xml:space="preserve"> at least 24 hours prior to the meeting in order that appropriate communications assistance can be arranged.</w:t>
      </w:r>
    </w:p>
    <w:p w14:paraId="286C5E33" w14:textId="77777777" w:rsidR="00377BDC" w:rsidRPr="00900706" w:rsidRDefault="00377BDC" w:rsidP="008F3DD4">
      <w:pPr>
        <w:tabs>
          <w:tab w:val="left" w:pos="720"/>
          <w:tab w:val="left" w:pos="900"/>
          <w:tab w:val="center" w:pos="4680"/>
        </w:tabs>
        <w:jc w:val="both"/>
        <w:rPr>
          <w:szCs w:val="24"/>
        </w:rPr>
      </w:pPr>
    </w:p>
    <w:sectPr w:rsidR="00377BDC" w:rsidRPr="00900706" w:rsidSect="00DE304F">
      <w:pgSz w:w="12240" w:h="15840" w:code="1"/>
      <w:pgMar w:top="360" w:right="2160" w:bottom="720" w:left="1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D5293"/>
    <w:multiLevelType w:val="hybridMultilevel"/>
    <w:tmpl w:val="447A6838"/>
    <w:lvl w:ilvl="0" w:tplc="A89CD448">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11162722"/>
    <w:multiLevelType w:val="hybridMultilevel"/>
    <w:tmpl w:val="4C303D6A"/>
    <w:lvl w:ilvl="0" w:tplc="AE64ADDC">
      <w:start w:val="1"/>
      <w:numFmt w:val="upperRoman"/>
      <w:lvlText w:val="%1."/>
      <w:lvlJc w:val="right"/>
      <w:pPr>
        <w:tabs>
          <w:tab w:val="num" w:pos="180"/>
        </w:tabs>
        <w:ind w:left="180" w:hanging="180"/>
      </w:pPr>
      <w:rPr>
        <w:rFonts w:ascii="Arial" w:hAnsi="Arial"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F5C557D"/>
    <w:multiLevelType w:val="hybridMultilevel"/>
    <w:tmpl w:val="70528C08"/>
    <w:lvl w:ilvl="0" w:tplc="1B5AADA8">
      <w:start w:val="3"/>
      <w:numFmt w:val="upperRoman"/>
      <w:lvlText w:val="%1."/>
      <w:lvlJc w:val="left"/>
      <w:pPr>
        <w:tabs>
          <w:tab w:val="num" w:pos="1260"/>
        </w:tabs>
        <w:ind w:left="1260" w:hanging="90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42D12B7"/>
    <w:multiLevelType w:val="multilevel"/>
    <w:tmpl w:val="18ACD9B2"/>
    <w:lvl w:ilvl="0">
      <w:start w:val="1"/>
      <w:numFmt w:val="upperRoman"/>
      <w:lvlText w:val="%1."/>
      <w:lvlJc w:val="right"/>
      <w:pPr>
        <w:tabs>
          <w:tab w:val="num" w:pos="720"/>
        </w:tabs>
        <w:ind w:left="720" w:hanging="180"/>
      </w:pPr>
      <w:rPr>
        <w:rFonts w:ascii="Arial" w:hAnsi="Aria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C277F13"/>
    <w:multiLevelType w:val="singleLevel"/>
    <w:tmpl w:val="D8609C86"/>
    <w:lvl w:ilvl="0">
      <w:start w:val="2"/>
      <w:numFmt w:val="upperRoman"/>
      <w:pStyle w:val="Heading6"/>
      <w:lvlText w:val="%1."/>
      <w:lvlJc w:val="left"/>
      <w:pPr>
        <w:tabs>
          <w:tab w:val="num" w:pos="720"/>
        </w:tabs>
        <w:ind w:left="720" w:hanging="720"/>
      </w:pPr>
      <w:rPr>
        <w:rFonts w:hint="default"/>
      </w:rPr>
    </w:lvl>
  </w:abstractNum>
  <w:abstractNum w:abstractNumId="5" w15:restartNumberingAfterBreak="0">
    <w:nsid w:val="35CC0DC2"/>
    <w:multiLevelType w:val="hybridMultilevel"/>
    <w:tmpl w:val="86167F88"/>
    <w:lvl w:ilvl="0" w:tplc="62E8FC80">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7D7714"/>
    <w:multiLevelType w:val="hybridMultilevel"/>
    <w:tmpl w:val="35A4404C"/>
    <w:lvl w:ilvl="0" w:tplc="1B5AADA8">
      <w:start w:val="3"/>
      <w:numFmt w:val="upperRoman"/>
      <w:lvlText w:val="%1."/>
      <w:lvlJc w:val="left"/>
      <w:pPr>
        <w:tabs>
          <w:tab w:val="num" w:pos="1260"/>
        </w:tabs>
        <w:ind w:left="1260" w:hanging="90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C4803D7"/>
    <w:multiLevelType w:val="multilevel"/>
    <w:tmpl w:val="04188116"/>
    <w:lvl w:ilvl="0">
      <w:start w:val="1"/>
      <w:numFmt w:val="upp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15:restartNumberingAfterBreak="0">
    <w:nsid w:val="6C6E0CC6"/>
    <w:multiLevelType w:val="hybridMultilevel"/>
    <w:tmpl w:val="B4AA55F8"/>
    <w:lvl w:ilvl="0" w:tplc="97CACCD0">
      <w:start w:val="5"/>
      <w:numFmt w:val="upperRoman"/>
      <w:lvlText w:val="%1."/>
      <w:lvlJc w:val="left"/>
      <w:pPr>
        <w:tabs>
          <w:tab w:val="num" w:pos="1260"/>
        </w:tabs>
        <w:ind w:left="1260" w:hanging="720"/>
      </w:pPr>
      <w:rPr>
        <w:rFonts w:ascii="Arial" w:hAnsi="Arial" w:cs="Arial"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783549AB"/>
    <w:multiLevelType w:val="multilevel"/>
    <w:tmpl w:val="F05A3A30"/>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7C1A562E"/>
    <w:multiLevelType w:val="hybridMultilevel"/>
    <w:tmpl w:val="ED6A8494"/>
    <w:lvl w:ilvl="0" w:tplc="1C96FB50">
      <w:start w:val="5"/>
      <w:numFmt w:val="upperRoman"/>
      <w:lvlText w:val="%1."/>
      <w:lvlJc w:val="left"/>
      <w:pPr>
        <w:tabs>
          <w:tab w:val="num" w:pos="1080"/>
        </w:tabs>
        <w:ind w:left="1080" w:hanging="720"/>
      </w:pPr>
      <w:rPr>
        <w:rFonts w:ascii="Arial" w:hAnsi="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16223012">
    <w:abstractNumId w:val="4"/>
  </w:num>
  <w:num w:numId="2" w16cid:durableId="1967546033">
    <w:abstractNumId w:val="2"/>
  </w:num>
  <w:num w:numId="3" w16cid:durableId="1456023216">
    <w:abstractNumId w:val="6"/>
  </w:num>
  <w:num w:numId="4" w16cid:durableId="384643241">
    <w:abstractNumId w:val="10"/>
  </w:num>
  <w:num w:numId="5" w16cid:durableId="441606516">
    <w:abstractNumId w:val="1"/>
  </w:num>
  <w:num w:numId="6" w16cid:durableId="915167711">
    <w:abstractNumId w:val="9"/>
  </w:num>
  <w:num w:numId="7" w16cid:durableId="1328745804">
    <w:abstractNumId w:val="3"/>
  </w:num>
  <w:num w:numId="8" w16cid:durableId="1852451615">
    <w:abstractNumId w:val="8"/>
  </w:num>
  <w:num w:numId="9" w16cid:durableId="2093701046">
    <w:abstractNumId w:val="0"/>
  </w:num>
  <w:num w:numId="10" w16cid:durableId="1979610417">
    <w:abstractNumId w:val="7"/>
  </w:num>
  <w:num w:numId="11" w16cid:durableId="11699034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9C0"/>
    <w:rsid w:val="0005433A"/>
    <w:rsid w:val="000774F2"/>
    <w:rsid w:val="000B7E8C"/>
    <w:rsid w:val="000D60F4"/>
    <w:rsid w:val="000E5E0E"/>
    <w:rsid w:val="000E7EF3"/>
    <w:rsid w:val="000F1CF0"/>
    <w:rsid w:val="000F53BB"/>
    <w:rsid w:val="00101963"/>
    <w:rsid w:val="00101AE2"/>
    <w:rsid w:val="00112E3D"/>
    <w:rsid w:val="001156E6"/>
    <w:rsid w:val="00126721"/>
    <w:rsid w:val="00126B56"/>
    <w:rsid w:val="00127A40"/>
    <w:rsid w:val="00134304"/>
    <w:rsid w:val="001410F4"/>
    <w:rsid w:val="00142AFC"/>
    <w:rsid w:val="00146596"/>
    <w:rsid w:val="00154724"/>
    <w:rsid w:val="0017458B"/>
    <w:rsid w:val="001A30E9"/>
    <w:rsid w:val="001B096F"/>
    <w:rsid w:val="001B1D51"/>
    <w:rsid w:val="001B5B21"/>
    <w:rsid w:val="001C22CF"/>
    <w:rsid w:val="001E4EDD"/>
    <w:rsid w:val="001E51AF"/>
    <w:rsid w:val="00202B04"/>
    <w:rsid w:val="00206FA5"/>
    <w:rsid w:val="00212139"/>
    <w:rsid w:val="00213990"/>
    <w:rsid w:val="002179D8"/>
    <w:rsid w:val="00225EB3"/>
    <w:rsid w:val="00240BED"/>
    <w:rsid w:val="00255EE6"/>
    <w:rsid w:val="0025601F"/>
    <w:rsid w:val="002617E5"/>
    <w:rsid w:val="002771AC"/>
    <w:rsid w:val="00285658"/>
    <w:rsid w:val="00287C55"/>
    <w:rsid w:val="002909D4"/>
    <w:rsid w:val="00297B02"/>
    <w:rsid w:val="002D3AB1"/>
    <w:rsid w:val="002F2A77"/>
    <w:rsid w:val="002F643E"/>
    <w:rsid w:val="00301306"/>
    <w:rsid w:val="0031060F"/>
    <w:rsid w:val="00313570"/>
    <w:rsid w:val="00321281"/>
    <w:rsid w:val="00330AD6"/>
    <w:rsid w:val="00330C78"/>
    <w:rsid w:val="00345DDA"/>
    <w:rsid w:val="0035100C"/>
    <w:rsid w:val="00362B92"/>
    <w:rsid w:val="00364084"/>
    <w:rsid w:val="00366EC6"/>
    <w:rsid w:val="00377BDC"/>
    <w:rsid w:val="00385652"/>
    <w:rsid w:val="00391355"/>
    <w:rsid w:val="00392F87"/>
    <w:rsid w:val="003A1926"/>
    <w:rsid w:val="003B1DD3"/>
    <w:rsid w:val="003B3447"/>
    <w:rsid w:val="003B7302"/>
    <w:rsid w:val="003D6694"/>
    <w:rsid w:val="003D791C"/>
    <w:rsid w:val="003E59C0"/>
    <w:rsid w:val="003E59D1"/>
    <w:rsid w:val="00400831"/>
    <w:rsid w:val="00426BEC"/>
    <w:rsid w:val="004335A3"/>
    <w:rsid w:val="00435207"/>
    <w:rsid w:val="0043571F"/>
    <w:rsid w:val="00442E9F"/>
    <w:rsid w:val="00442F08"/>
    <w:rsid w:val="004817C7"/>
    <w:rsid w:val="004A12CD"/>
    <w:rsid w:val="004A3F8A"/>
    <w:rsid w:val="004A497F"/>
    <w:rsid w:val="004A53C5"/>
    <w:rsid w:val="004A5983"/>
    <w:rsid w:val="004B2C89"/>
    <w:rsid w:val="004B5761"/>
    <w:rsid w:val="004D280D"/>
    <w:rsid w:val="004E368C"/>
    <w:rsid w:val="00520CD1"/>
    <w:rsid w:val="00527BBE"/>
    <w:rsid w:val="00537DFF"/>
    <w:rsid w:val="00544480"/>
    <w:rsid w:val="00552026"/>
    <w:rsid w:val="005616E5"/>
    <w:rsid w:val="0057442D"/>
    <w:rsid w:val="00595683"/>
    <w:rsid w:val="00595CAB"/>
    <w:rsid w:val="005B14EC"/>
    <w:rsid w:val="005B538C"/>
    <w:rsid w:val="005C44BA"/>
    <w:rsid w:val="005D09BE"/>
    <w:rsid w:val="005D169C"/>
    <w:rsid w:val="005F741C"/>
    <w:rsid w:val="00611238"/>
    <w:rsid w:val="00612AFF"/>
    <w:rsid w:val="00614381"/>
    <w:rsid w:val="0061541E"/>
    <w:rsid w:val="00616967"/>
    <w:rsid w:val="00630612"/>
    <w:rsid w:val="00635AD8"/>
    <w:rsid w:val="00641A15"/>
    <w:rsid w:val="0066021D"/>
    <w:rsid w:val="0067494E"/>
    <w:rsid w:val="00677CB1"/>
    <w:rsid w:val="00693099"/>
    <w:rsid w:val="00695469"/>
    <w:rsid w:val="006974CD"/>
    <w:rsid w:val="006B1ADF"/>
    <w:rsid w:val="006B5794"/>
    <w:rsid w:val="006C1AC0"/>
    <w:rsid w:val="006E26FE"/>
    <w:rsid w:val="00714314"/>
    <w:rsid w:val="00742973"/>
    <w:rsid w:val="00755610"/>
    <w:rsid w:val="007603F2"/>
    <w:rsid w:val="00771846"/>
    <w:rsid w:val="007A1BE2"/>
    <w:rsid w:val="007C49A4"/>
    <w:rsid w:val="007D1139"/>
    <w:rsid w:val="007D750D"/>
    <w:rsid w:val="007F3E5C"/>
    <w:rsid w:val="00804BFC"/>
    <w:rsid w:val="00816D95"/>
    <w:rsid w:val="00823942"/>
    <w:rsid w:val="008334EE"/>
    <w:rsid w:val="00833D5E"/>
    <w:rsid w:val="00846C4A"/>
    <w:rsid w:val="00847CC5"/>
    <w:rsid w:val="00863F44"/>
    <w:rsid w:val="00865F23"/>
    <w:rsid w:val="00881A6B"/>
    <w:rsid w:val="00882BFF"/>
    <w:rsid w:val="008A0C38"/>
    <w:rsid w:val="008D1A1E"/>
    <w:rsid w:val="008D72F1"/>
    <w:rsid w:val="008E2FD1"/>
    <w:rsid w:val="008F3DD4"/>
    <w:rsid w:val="00900706"/>
    <w:rsid w:val="00926858"/>
    <w:rsid w:val="009363DE"/>
    <w:rsid w:val="009777A6"/>
    <w:rsid w:val="0099750D"/>
    <w:rsid w:val="009C40F5"/>
    <w:rsid w:val="009D55CF"/>
    <w:rsid w:val="009E1650"/>
    <w:rsid w:val="009F44AD"/>
    <w:rsid w:val="00A04427"/>
    <w:rsid w:val="00A21FD9"/>
    <w:rsid w:val="00A4114B"/>
    <w:rsid w:val="00A4324C"/>
    <w:rsid w:val="00A5200E"/>
    <w:rsid w:val="00A76417"/>
    <w:rsid w:val="00A878F7"/>
    <w:rsid w:val="00A917B1"/>
    <w:rsid w:val="00A93B2E"/>
    <w:rsid w:val="00A97788"/>
    <w:rsid w:val="00AB3FA4"/>
    <w:rsid w:val="00AE33C9"/>
    <w:rsid w:val="00AF46FC"/>
    <w:rsid w:val="00AF637D"/>
    <w:rsid w:val="00AF69F3"/>
    <w:rsid w:val="00AF761F"/>
    <w:rsid w:val="00B0520F"/>
    <w:rsid w:val="00B125D4"/>
    <w:rsid w:val="00B15F7E"/>
    <w:rsid w:val="00B21685"/>
    <w:rsid w:val="00B26B64"/>
    <w:rsid w:val="00B31D0C"/>
    <w:rsid w:val="00B34891"/>
    <w:rsid w:val="00B363C8"/>
    <w:rsid w:val="00B4348E"/>
    <w:rsid w:val="00B93A3A"/>
    <w:rsid w:val="00BA0BE8"/>
    <w:rsid w:val="00BA2840"/>
    <w:rsid w:val="00BA3522"/>
    <w:rsid w:val="00BB0B05"/>
    <w:rsid w:val="00BC4566"/>
    <w:rsid w:val="00BE11B5"/>
    <w:rsid w:val="00BE14FE"/>
    <w:rsid w:val="00BE157B"/>
    <w:rsid w:val="00BE6A07"/>
    <w:rsid w:val="00BF129B"/>
    <w:rsid w:val="00BF158C"/>
    <w:rsid w:val="00BF4365"/>
    <w:rsid w:val="00BF7B76"/>
    <w:rsid w:val="00C05815"/>
    <w:rsid w:val="00C10378"/>
    <w:rsid w:val="00C23235"/>
    <w:rsid w:val="00C2492B"/>
    <w:rsid w:val="00C32149"/>
    <w:rsid w:val="00C360FB"/>
    <w:rsid w:val="00C47297"/>
    <w:rsid w:val="00C66BE1"/>
    <w:rsid w:val="00C75ACA"/>
    <w:rsid w:val="00C80302"/>
    <w:rsid w:val="00C85B64"/>
    <w:rsid w:val="00CC2097"/>
    <w:rsid w:val="00CD59CC"/>
    <w:rsid w:val="00CF0DE3"/>
    <w:rsid w:val="00D109E8"/>
    <w:rsid w:val="00D2246C"/>
    <w:rsid w:val="00D25D17"/>
    <w:rsid w:val="00D27634"/>
    <w:rsid w:val="00D53B31"/>
    <w:rsid w:val="00D563DC"/>
    <w:rsid w:val="00D57F27"/>
    <w:rsid w:val="00D66625"/>
    <w:rsid w:val="00D86CE6"/>
    <w:rsid w:val="00DB03E9"/>
    <w:rsid w:val="00DD3FC3"/>
    <w:rsid w:val="00DE0ABF"/>
    <w:rsid w:val="00DE304F"/>
    <w:rsid w:val="00DF6321"/>
    <w:rsid w:val="00E113C8"/>
    <w:rsid w:val="00E131A4"/>
    <w:rsid w:val="00E170C4"/>
    <w:rsid w:val="00E30105"/>
    <w:rsid w:val="00E34870"/>
    <w:rsid w:val="00E35D81"/>
    <w:rsid w:val="00E50AA4"/>
    <w:rsid w:val="00E71363"/>
    <w:rsid w:val="00E878AF"/>
    <w:rsid w:val="00E90790"/>
    <w:rsid w:val="00E93BC6"/>
    <w:rsid w:val="00E94C5C"/>
    <w:rsid w:val="00ED02C6"/>
    <w:rsid w:val="00ED303D"/>
    <w:rsid w:val="00EE011A"/>
    <w:rsid w:val="00EE692A"/>
    <w:rsid w:val="00EF058A"/>
    <w:rsid w:val="00EF41E6"/>
    <w:rsid w:val="00F01144"/>
    <w:rsid w:val="00F06BB6"/>
    <w:rsid w:val="00F2084D"/>
    <w:rsid w:val="00F26CEC"/>
    <w:rsid w:val="00F307FC"/>
    <w:rsid w:val="00F44E76"/>
    <w:rsid w:val="00F512FB"/>
    <w:rsid w:val="00F549F4"/>
    <w:rsid w:val="00F700D0"/>
    <w:rsid w:val="00F72870"/>
    <w:rsid w:val="00F7359C"/>
    <w:rsid w:val="00F77D89"/>
    <w:rsid w:val="00F80D52"/>
    <w:rsid w:val="00F85311"/>
    <w:rsid w:val="00F92656"/>
    <w:rsid w:val="00FA3A50"/>
    <w:rsid w:val="00FA57BA"/>
    <w:rsid w:val="00FC4F1B"/>
    <w:rsid w:val="00FE3310"/>
    <w:rsid w:val="00FF1C8C"/>
    <w:rsid w:val="00FF2B69"/>
    <w:rsid w:val="00FF4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E23128"/>
  <w15:chartTrackingRefBased/>
  <w15:docId w15:val="{F8F9C31D-A962-4D86-AAA7-4C8BC8057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List Continue 2"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line="480" w:lineRule="auto"/>
      <w:jc w:val="center"/>
      <w:outlineLvl w:val="0"/>
    </w:pPr>
    <w:rPr>
      <w:b/>
      <w:sz w:val="22"/>
      <w:u w:val="single"/>
    </w:rPr>
  </w:style>
  <w:style w:type="paragraph" w:styleId="Heading2">
    <w:name w:val="heading 2"/>
    <w:basedOn w:val="Normal"/>
    <w:next w:val="Normal"/>
    <w:qFormat/>
    <w:pPr>
      <w:keepNext/>
      <w:tabs>
        <w:tab w:val="center" w:pos="4680"/>
      </w:tabs>
      <w:jc w:val="center"/>
      <w:outlineLvl w:val="1"/>
    </w:pPr>
    <w:rPr>
      <w:rFonts w:ascii="Arial" w:hAnsi="Arial"/>
      <w:b/>
    </w:rPr>
  </w:style>
  <w:style w:type="paragraph" w:styleId="Heading3">
    <w:name w:val="heading 3"/>
    <w:basedOn w:val="Normal"/>
    <w:next w:val="Normal"/>
    <w:qFormat/>
    <w:pPr>
      <w:keepNext/>
      <w:tabs>
        <w:tab w:val="center" w:pos="4680"/>
      </w:tabs>
      <w:jc w:val="center"/>
      <w:outlineLvl w:val="2"/>
    </w:pPr>
    <w:rPr>
      <w:rFonts w:ascii="Arial" w:hAnsi="Arial"/>
      <w:b/>
      <w:i/>
      <w:u w:val="single"/>
    </w:rPr>
  </w:style>
  <w:style w:type="paragraph" w:styleId="Heading4">
    <w:name w:val="heading 4"/>
    <w:basedOn w:val="Normal"/>
    <w:next w:val="Normal"/>
    <w:qFormat/>
    <w:pPr>
      <w:keepNext/>
      <w:jc w:val="both"/>
      <w:outlineLvl w:val="3"/>
    </w:pPr>
    <w:rPr>
      <w:rFonts w:ascii="Arial" w:hAnsi="Arial"/>
      <w:b/>
      <w:u w:val="single"/>
    </w:rPr>
  </w:style>
  <w:style w:type="paragraph" w:styleId="Heading5">
    <w:name w:val="heading 5"/>
    <w:basedOn w:val="Normal"/>
    <w:next w:val="Normal"/>
    <w:qFormat/>
    <w:pPr>
      <w:keepNext/>
      <w:tabs>
        <w:tab w:val="center" w:pos="4680"/>
      </w:tabs>
      <w:spacing w:line="480" w:lineRule="auto"/>
      <w:jc w:val="both"/>
      <w:outlineLvl w:val="4"/>
    </w:pPr>
    <w:rPr>
      <w:rFonts w:ascii="Arial" w:hAnsi="Arial"/>
      <w:b/>
    </w:rPr>
  </w:style>
  <w:style w:type="paragraph" w:styleId="Heading6">
    <w:name w:val="heading 6"/>
    <w:basedOn w:val="Normal"/>
    <w:next w:val="Normal"/>
    <w:qFormat/>
    <w:pPr>
      <w:keepNext/>
      <w:numPr>
        <w:numId w:val="1"/>
      </w:numPr>
      <w:jc w:val="both"/>
      <w:outlineLvl w:val="5"/>
    </w:pPr>
    <w:rPr>
      <w:rFonts w:ascii="Arial" w:hAnsi="Arial"/>
      <w:b/>
      <w:sz w:val="18"/>
    </w:rPr>
  </w:style>
  <w:style w:type="paragraph" w:styleId="Heading7">
    <w:name w:val="heading 7"/>
    <w:basedOn w:val="Normal"/>
    <w:next w:val="Normal"/>
    <w:qFormat/>
    <w:pPr>
      <w:keepNext/>
      <w:tabs>
        <w:tab w:val="center" w:pos="4680"/>
      </w:tabs>
      <w:jc w:val="center"/>
      <w:outlineLvl w:val="6"/>
    </w:pPr>
    <w:rPr>
      <w:rFonts w:ascii="Arial" w:hAnsi="Arial"/>
      <w:b/>
      <w:sz w:val="16"/>
    </w:rPr>
  </w:style>
  <w:style w:type="paragraph" w:styleId="Heading8">
    <w:name w:val="heading 8"/>
    <w:basedOn w:val="Normal"/>
    <w:next w:val="Normal"/>
    <w:qFormat/>
    <w:pPr>
      <w:keepNext/>
      <w:jc w:val="both"/>
      <w:outlineLvl w:val="7"/>
    </w:pPr>
    <w:rPr>
      <w:rFonts w:ascii="Arial" w:hAnsi="Arial"/>
      <w:b/>
      <w:sz w:val="20"/>
    </w:rPr>
  </w:style>
  <w:style w:type="paragraph" w:styleId="Heading9">
    <w:name w:val="heading 9"/>
    <w:basedOn w:val="Normal"/>
    <w:next w:val="Normal"/>
    <w:qFormat/>
    <w:pPr>
      <w:keepNext/>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480" w:lineRule="auto"/>
      <w:jc w:val="both"/>
    </w:pPr>
  </w:style>
  <w:style w:type="paragraph" w:styleId="Title">
    <w:name w:val="Title"/>
    <w:basedOn w:val="Normal"/>
    <w:qFormat/>
    <w:pPr>
      <w:tabs>
        <w:tab w:val="center" w:pos="4680"/>
      </w:tabs>
      <w:spacing w:line="480" w:lineRule="auto"/>
      <w:jc w:val="center"/>
    </w:pPr>
    <w:rPr>
      <w:rFonts w:ascii="Arial" w:hAnsi="Arial"/>
      <w:b/>
      <w:sz w:val="20"/>
      <w:u w:val="single"/>
    </w:rPr>
  </w:style>
  <w:style w:type="paragraph" w:styleId="BodyTextIndent">
    <w:name w:val="Body Text Indent"/>
    <w:basedOn w:val="Normal"/>
    <w:pPr>
      <w:widowControl w:val="0"/>
      <w:tabs>
        <w:tab w:val="left" w:pos="-1440"/>
      </w:tabs>
      <w:spacing w:line="480" w:lineRule="auto"/>
      <w:ind w:left="90" w:hanging="1530"/>
      <w:jc w:val="both"/>
    </w:pPr>
    <w:rPr>
      <w:snapToGrid w:val="0"/>
    </w:rPr>
  </w:style>
  <w:style w:type="paragraph" w:styleId="BodyText2">
    <w:name w:val="Body Text 2"/>
    <w:basedOn w:val="Normal"/>
    <w:pPr>
      <w:jc w:val="both"/>
    </w:pPr>
    <w:rPr>
      <w:rFonts w:ascii="Arial" w:hAnsi="Arial"/>
      <w:b/>
      <w:i/>
    </w:rPr>
  </w:style>
  <w:style w:type="paragraph" w:styleId="Subtitle">
    <w:name w:val="Subtitle"/>
    <w:basedOn w:val="Normal"/>
    <w:qFormat/>
    <w:pPr>
      <w:spacing w:line="480" w:lineRule="auto"/>
      <w:jc w:val="center"/>
    </w:pPr>
    <w:rPr>
      <w:rFonts w:ascii="Arial" w:hAnsi="Arial"/>
      <w:b/>
    </w:rPr>
  </w:style>
  <w:style w:type="paragraph" w:styleId="BodyText3">
    <w:name w:val="Body Text 3"/>
    <w:basedOn w:val="Normal"/>
    <w:pPr>
      <w:jc w:val="both"/>
    </w:pPr>
    <w:rPr>
      <w:sz w:val="22"/>
    </w:rPr>
  </w:style>
  <w:style w:type="character" w:styleId="FollowedHyperlink">
    <w:name w:val="FollowedHyperlink"/>
    <w:rsid w:val="0005433A"/>
    <w:rPr>
      <w:color w:val="800080"/>
      <w:u w:val="single"/>
    </w:rPr>
  </w:style>
  <w:style w:type="paragraph" w:styleId="BalloonText">
    <w:name w:val="Balloon Text"/>
    <w:basedOn w:val="Normal"/>
    <w:semiHidden/>
    <w:rsid w:val="00BB0B05"/>
    <w:rPr>
      <w:rFonts w:ascii="Tahoma" w:hAnsi="Tahoma" w:cs="Tahoma"/>
      <w:sz w:val="16"/>
      <w:szCs w:val="16"/>
    </w:rPr>
  </w:style>
  <w:style w:type="paragraph" w:styleId="ListParagraph">
    <w:name w:val="List Paragraph"/>
    <w:basedOn w:val="Normal"/>
    <w:uiPriority w:val="34"/>
    <w:qFormat/>
    <w:rsid w:val="00DF6321"/>
    <w:pPr>
      <w:ind w:left="720"/>
    </w:pPr>
  </w:style>
  <w:style w:type="character" w:styleId="Hyperlink">
    <w:name w:val="Hyperlink"/>
    <w:rsid w:val="00FC4F1B"/>
    <w:rPr>
      <w:color w:val="0000FF"/>
      <w:u w:val="single"/>
    </w:rPr>
  </w:style>
  <w:style w:type="paragraph" w:styleId="ListContinue2">
    <w:name w:val="List Continue 2"/>
    <w:basedOn w:val="Normal"/>
    <w:uiPriority w:val="99"/>
    <w:unhideWhenUsed/>
    <w:rsid w:val="00926858"/>
    <w:pPr>
      <w:spacing w:before="120" w:after="120"/>
      <w:ind w:left="720"/>
    </w:pPr>
    <w:rPr>
      <w:rFonts w:ascii="Calibri" w:eastAsia="Calibri" w:hAnsi="Calibri"/>
      <w:sz w:val="22"/>
    </w:rPr>
  </w:style>
  <w:style w:type="character" w:styleId="UnresolvedMention">
    <w:name w:val="Unresolved Mention"/>
    <w:uiPriority w:val="99"/>
    <w:semiHidden/>
    <w:unhideWhenUsed/>
    <w:rsid w:val="006169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408316">
      <w:bodyDiv w:val="1"/>
      <w:marLeft w:val="0"/>
      <w:marRight w:val="0"/>
      <w:marTop w:val="0"/>
      <w:marBottom w:val="0"/>
      <w:divBdr>
        <w:top w:val="none" w:sz="0" w:space="0" w:color="auto"/>
        <w:left w:val="none" w:sz="0" w:space="0" w:color="auto"/>
        <w:bottom w:val="none" w:sz="0" w:space="0" w:color="auto"/>
        <w:right w:val="none" w:sz="0" w:space="0" w:color="auto"/>
      </w:divBdr>
    </w:div>
    <w:div w:id="679628308">
      <w:bodyDiv w:val="1"/>
      <w:marLeft w:val="0"/>
      <w:marRight w:val="0"/>
      <w:marTop w:val="0"/>
      <w:marBottom w:val="0"/>
      <w:divBdr>
        <w:top w:val="none" w:sz="0" w:space="0" w:color="auto"/>
        <w:left w:val="none" w:sz="0" w:space="0" w:color="auto"/>
        <w:bottom w:val="none" w:sz="0" w:space="0" w:color="auto"/>
        <w:right w:val="none" w:sz="0" w:space="0" w:color="auto"/>
      </w:divBdr>
    </w:div>
    <w:div w:id="1141195135">
      <w:bodyDiv w:val="1"/>
      <w:marLeft w:val="0"/>
      <w:marRight w:val="0"/>
      <w:marTop w:val="0"/>
      <w:marBottom w:val="0"/>
      <w:divBdr>
        <w:top w:val="none" w:sz="0" w:space="0" w:color="auto"/>
        <w:left w:val="none" w:sz="0" w:space="0" w:color="auto"/>
        <w:bottom w:val="none" w:sz="0" w:space="0" w:color="auto"/>
        <w:right w:val="none" w:sz="0" w:space="0" w:color="auto"/>
      </w:divBdr>
    </w:div>
    <w:div w:id="1359503905">
      <w:bodyDiv w:val="1"/>
      <w:marLeft w:val="0"/>
      <w:marRight w:val="0"/>
      <w:marTop w:val="0"/>
      <w:marBottom w:val="0"/>
      <w:divBdr>
        <w:top w:val="none" w:sz="0" w:space="0" w:color="auto"/>
        <w:left w:val="none" w:sz="0" w:space="0" w:color="auto"/>
        <w:bottom w:val="none" w:sz="0" w:space="0" w:color="auto"/>
        <w:right w:val="none" w:sz="0" w:space="0" w:color="auto"/>
      </w:divBdr>
    </w:div>
    <w:div w:id="172891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tillamook.or.us/commdev/landuseapps" TargetMode="External"/><Relationship Id="rId5" Type="http://schemas.openxmlformats.org/officeDocument/2006/relationships/hyperlink" Target="https://www.tillamookcounty.gov/commde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339</Words>
  <Characters>2222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PLEASE PRINT ONE TIME ON APRIL 23, 2003</vt:lpstr>
    </vt:vector>
  </TitlesOfParts>
  <Company>Tillamook County, Oregon</Company>
  <LinksUpToDate>false</LinksUpToDate>
  <CharactersWithSpaces>2556</CharactersWithSpaces>
  <SharedDoc>false</SharedDoc>
  <HLinks>
    <vt:vector size="12" baseType="variant">
      <vt:variant>
        <vt:i4>6619171</vt:i4>
      </vt:variant>
      <vt:variant>
        <vt:i4>3</vt:i4>
      </vt:variant>
      <vt:variant>
        <vt:i4>0</vt:i4>
      </vt:variant>
      <vt:variant>
        <vt:i4>5</vt:i4>
      </vt:variant>
      <vt:variant>
        <vt:lpwstr>https://www.co.tillamook.or.us/commdev/landuseapps</vt:lpwstr>
      </vt:variant>
      <vt:variant>
        <vt:lpwstr/>
      </vt:variant>
      <vt:variant>
        <vt:i4>7602283</vt:i4>
      </vt:variant>
      <vt:variant>
        <vt:i4>0</vt:i4>
      </vt:variant>
      <vt:variant>
        <vt:i4>0</vt:i4>
      </vt:variant>
      <vt:variant>
        <vt:i4>5</vt:i4>
      </vt:variant>
      <vt:variant>
        <vt:lpwstr>https://www.co.tillamook.or.us/commdev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PRINT ONE TIME ON APRIL 23, 2003</dc:title>
  <dc:subject/>
  <dc:creator>lkrueger</dc:creator>
  <cp:keywords/>
  <cp:lastModifiedBy>Melissa Jenck</cp:lastModifiedBy>
  <cp:revision>3</cp:revision>
  <cp:lastPrinted>2024-05-02T22:44:00Z</cp:lastPrinted>
  <dcterms:created xsi:type="dcterms:W3CDTF">2024-05-02T22:44:00Z</dcterms:created>
  <dcterms:modified xsi:type="dcterms:W3CDTF">2024-05-02T23:02:00Z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893210526</vt:i4>
  </property>
</Properties>
</file>